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DB18D" w14:textId="2A5967A6" w:rsidR="00702029" w:rsidRPr="00E06503" w:rsidRDefault="00E06503" w:rsidP="00E06503">
      <w:pPr>
        <w:jc w:val="center"/>
        <w:rPr>
          <w:rFonts w:ascii="宋体" w:eastAsia="宋体" w:hAnsi="宋体"/>
          <w:b/>
          <w:bCs/>
          <w:sz w:val="32"/>
          <w:szCs w:val="36"/>
        </w:rPr>
      </w:pPr>
      <w:r w:rsidRPr="00E06503">
        <w:rPr>
          <w:rFonts w:ascii="宋体" w:eastAsia="宋体" w:hAnsi="宋体" w:hint="eastAsia"/>
          <w:b/>
          <w:bCs/>
          <w:sz w:val="32"/>
          <w:szCs w:val="36"/>
        </w:rPr>
        <w:t>公示内容</w:t>
      </w:r>
    </w:p>
    <w:p w14:paraId="42EA1C74" w14:textId="044F152E" w:rsidR="00E06503" w:rsidRPr="00E06503" w:rsidRDefault="00E06503" w:rsidP="00E06503">
      <w:pPr>
        <w:jc w:val="center"/>
        <w:rPr>
          <w:rFonts w:ascii="宋体" w:eastAsia="宋体" w:hAnsi="宋体"/>
          <w:b/>
          <w:bCs/>
          <w:sz w:val="32"/>
          <w:szCs w:val="36"/>
        </w:rPr>
      </w:pPr>
      <w:r w:rsidRPr="00E06503">
        <w:rPr>
          <w:rFonts w:ascii="宋体" w:eastAsia="宋体" w:hAnsi="宋体" w:hint="eastAsia"/>
          <w:b/>
          <w:bCs/>
          <w:sz w:val="32"/>
          <w:szCs w:val="36"/>
        </w:rPr>
        <w:t>（2</w:t>
      </w:r>
      <w:r w:rsidRPr="00E06503">
        <w:rPr>
          <w:rFonts w:ascii="宋体" w:eastAsia="宋体" w:hAnsi="宋体"/>
          <w:b/>
          <w:bCs/>
          <w:sz w:val="32"/>
          <w:szCs w:val="36"/>
        </w:rPr>
        <w:t>023</w:t>
      </w:r>
      <w:r w:rsidRPr="00E06503">
        <w:rPr>
          <w:rFonts w:ascii="宋体" w:eastAsia="宋体" w:hAnsi="宋体" w:hint="eastAsia"/>
          <w:b/>
          <w:bCs/>
          <w:sz w:val="32"/>
          <w:szCs w:val="36"/>
        </w:rPr>
        <w:t>年度）</w:t>
      </w:r>
    </w:p>
    <w:p w14:paraId="68EC306B" w14:textId="73A272A9" w:rsidR="00E06503" w:rsidRPr="00E06503" w:rsidRDefault="00E06503" w:rsidP="00E06503">
      <w:pPr>
        <w:spacing w:line="360" w:lineRule="auto"/>
        <w:rPr>
          <w:rFonts w:ascii="宋体" w:eastAsia="宋体" w:hAnsi="宋体"/>
          <w:b/>
          <w:bCs/>
          <w:sz w:val="24"/>
          <w:szCs w:val="24"/>
        </w:rPr>
      </w:pPr>
      <w:r w:rsidRPr="00E06503">
        <w:rPr>
          <w:rFonts w:ascii="宋体" w:eastAsia="宋体" w:hAnsi="宋体" w:hint="eastAsia"/>
          <w:b/>
          <w:bCs/>
          <w:sz w:val="24"/>
          <w:szCs w:val="24"/>
        </w:rPr>
        <w:t>省科技进步奖</w:t>
      </w:r>
      <w:r w:rsidRPr="00E06503">
        <w:rPr>
          <w:rFonts w:ascii="宋体" w:eastAsia="宋体" w:hAnsi="宋体"/>
          <w:b/>
          <w:bCs/>
          <w:sz w:val="24"/>
          <w:szCs w:val="24"/>
        </w:rPr>
        <w:t>—</w:t>
      </w:r>
      <w:r w:rsidRPr="00E06503">
        <w:rPr>
          <w:rFonts w:ascii="宋体" w:eastAsia="宋体" w:hAnsi="宋体" w:hint="eastAsia"/>
          <w:b/>
          <w:bCs/>
          <w:sz w:val="24"/>
          <w:szCs w:val="24"/>
        </w:rPr>
        <w:t>科技进步奖</w:t>
      </w:r>
    </w:p>
    <w:p w14:paraId="3A15A7A5" w14:textId="655DCDFA" w:rsidR="00E06503" w:rsidRDefault="00E06503" w:rsidP="00E06503">
      <w:pPr>
        <w:spacing w:line="360" w:lineRule="auto"/>
        <w:rPr>
          <w:rFonts w:ascii="宋体" w:eastAsia="宋体" w:hAnsi="宋体"/>
          <w:b/>
          <w:bCs/>
          <w:sz w:val="24"/>
          <w:szCs w:val="24"/>
        </w:rPr>
      </w:pPr>
      <w:r w:rsidRPr="00E06503">
        <w:rPr>
          <w:rFonts w:ascii="宋体" w:eastAsia="宋体" w:hAnsi="宋体" w:hint="eastAsia"/>
          <w:b/>
          <w:bCs/>
          <w:sz w:val="24"/>
          <w:szCs w:val="24"/>
        </w:rPr>
        <w:t>一、项目名称：基于中药（民族药）临床经验</w:t>
      </w:r>
      <w:r w:rsidR="00E32634">
        <w:rPr>
          <w:rFonts w:ascii="宋体" w:eastAsia="宋体" w:hAnsi="宋体" w:hint="eastAsia"/>
          <w:b/>
          <w:bCs/>
          <w:sz w:val="24"/>
          <w:szCs w:val="24"/>
        </w:rPr>
        <w:t>的</w:t>
      </w:r>
      <w:r w:rsidRPr="00E06503">
        <w:rPr>
          <w:rFonts w:ascii="宋体" w:eastAsia="宋体" w:hAnsi="宋体" w:hint="eastAsia"/>
          <w:b/>
          <w:bCs/>
          <w:sz w:val="24"/>
          <w:szCs w:val="24"/>
        </w:rPr>
        <w:t>肝癌生命周期关键节点干预研究与应用</w:t>
      </w:r>
    </w:p>
    <w:p w14:paraId="102FDEEE" w14:textId="6DC9DC92" w:rsidR="00E06503" w:rsidRDefault="00E06503" w:rsidP="00E06503">
      <w:pPr>
        <w:spacing w:line="360" w:lineRule="auto"/>
        <w:rPr>
          <w:rFonts w:ascii="宋体" w:eastAsia="宋体" w:hAnsi="宋体"/>
          <w:b/>
          <w:bCs/>
          <w:sz w:val="24"/>
          <w:szCs w:val="24"/>
        </w:rPr>
      </w:pPr>
      <w:r>
        <w:rPr>
          <w:rFonts w:ascii="宋体" w:eastAsia="宋体" w:hAnsi="宋体" w:hint="eastAsia"/>
          <w:b/>
          <w:bCs/>
          <w:sz w:val="24"/>
          <w:szCs w:val="24"/>
        </w:rPr>
        <w:t>二、提名者及提名意见：</w:t>
      </w:r>
      <w:r w:rsidRPr="00457045">
        <w:rPr>
          <w:rFonts w:ascii="宋体" w:eastAsia="宋体" w:hAnsi="宋体" w:hint="eastAsia"/>
          <w:b/>
          <w:bCs/>
          <w:sz w:val="24"/>
          <w:szCs w:val="24"/>
        </w:rPr>
        <w:t>西南民族大学</w:t>
      </w:r>
    </w:p>
    <w:p w14:paraId="741FC96B" w14:textId="6CDA6963" w:rsidR="00E06503" w:rsidRDefault="00E06503" w:rsidP="00E06503">
      <w:pPr>
        <w:spacing w:line="360" w:lineRule="auto"/>
        <w:ind w:firstLineChars="200" w:firstLine="482"/>
        <w:rPr>
          <w:rFonts w:ascii="宋体" w:eastAsia="宋体" w:hAnsi="宋体"/>
          <w:b/>
          <w:bCs/>
          <w:sz w:val="24"/>
          <w:szCs w:val="24"/>
        </w:rPr>
      </w:pPr>
      <w:r>
        <w:rPr>
          <w:rFonts w:ascii="宋体" w:eastAsia="宋体" w:hAnsi="宋体" w:hint="eastAsia"/>
          <w:b/>
          <w:bCs/>
          <w:sz w:val="24"/>
          <w:szCs w:val="24"/>
        </w:rPr>
        <w:t>提名意见：</w:t>
      </w:r>
    </w:p>
    <w:p w14:paraId="1209F3AD" w14:textId="40787284" w:rsidR="00E06503" w:rsidRDefault="00E06503" w:rsidP="00E06503">
      <w:pPr>
        <w:spacing w:line="360" w:lineRule="auto"/>
        <w:ind w:firstLineChars="200" w:firstLine="480"/>
        <w:rPr>
          <w:rFonts w:ascii="宋体" w:eastAsia="宋体" w:hAnsi="宋体"/>
          <w:sz w:val="24"/>
          <w:szCs w:val="24"/>
        </w:rPr>
      </w:pPr>
      <w:r w:rsidRPr="00E06503">
        <w:rPr>
          <w:rFonts w:ascii="宋体" w:eastAsia="宋体" w:hAnsi="宋体" w:hint="eastAsia"/>
          <w:sz w:val="24"/>
          <w:szCs w:val="24"/>
        </w:rPr>
        <w:t>肝癌是全世界范围内影响人类生命健康的重大疾病之一，其基本病程为</w:t>
      </w:r>
      <w:r w:rsidR="00E32634">
        <w:rPr>
          <w:rFonts w:ascii="宋体" w:eastAsia="宋体" w:hAnsi="宋体" w:hint="eastAsia"/>
          <w:sz w:val="24"/>
          <w:szCs w:val="24"/>
        </w:rPr>
        <w:t>：</w:t>
      </w:r>
      <w:r w:rsidRPr="00E06503">
        <w:rPr>
          <w:rFonts w:ascii="宋体" w:eastAsia="宋体" w:hAnsi="宋体" w:hint="eastAsia"/>
          <w:sz w:val="24"/>
          <w:szCs w:val="24"/>
        </w:rPr>
        <w:t>慢性肝损伤</w:t>
      </w:r>
      <w:r w:rsidR="00E32634">
        <w:rPr>
          <w:rFonts w:ascii="宋体" w:eastAsia="宋体" w:hAnsi="宋体" w:hint="eastAsia"/>
          <w:sz w:val="24"/>
          <w:szCs w:val="24"/>
        </w:rPr>
        <w:t>-</w:t>
      </w:r>
      <w:r w:rsidR="00E32634">
        <w:rPr>
          <w:rFonts w:ascii="宋体" w:eastAsia="宋体" w:hAnsi="宋体"/>
          <w:sz w:val="24"/>
          <w:szCs w:val="24"/>
        </w:rPr>
        <w:t>-</w:t>
      </w:r>
      <w:r w:rsidRPr="00E06503">
        <w:rPr>
          <w:rFonts w:ascii="宋体" w:eastAsia="宋体" w:hAnsi="宋体" w:hint="eastAsia"/>
          <w:sz w:val="24"/>
          <w:szCs w:val="24"/>
        </w:rPr>
        <w:t>肝纤维化</w:t>
      </w:r>
      <w:r w:rsidR="00E32634">
        <w:rPr>
          <w:rFonts w:ascii="宋体" w:eastAsia="宋体" w:hAnsi="宋体" w:hint="eastAsia"/>
          <w:sz w:val="24"/>
          <w:szCs w:val="24"/>
        </w:rPr>
        <w:t>-</w:t>
      </w:r>
      <w:r w:rsidR="00E32634">
        <w:rPr>
          <w:rFonts w:ascii="宋体" w:eastAsia="宋体" w:hAnsi="宋体"/>
          <w:sz w:val="24"/>
          <w:szCs w:val="24"/>
        </w:rPr>
        <w:t>-</w:t>
      </w:r>
      <w:r w:rsidRPr="00E06503">
        <w:rPr>
          <w:rFonts w:ascii="宋体" w:eastAsia="宋体" w:hAnsi="宋体" w:hint="eastAsia"/>
          <w:sz w:val="24"/>
          <w:szCs w:val="24"/>
        </w:rPr>
        <w:t>肝癌。</w:t>
      </w:r>
      <w:r w:rsidR="00E32634">
        <w:rPr>
          <w:rFonts w:ascii="宋体" w:eastAsia="宋体" w:hAnsi="宋体" w:hint="eastAsia"/>
          <w:sz w:val="24"/>
          <w:szCs w:val="24"/>
        </w:rPr>
        <w:t>中药（民族药）</w:t>
      </w:r>
      <w:r>
        <w:rPr>
          <w:rFonts w:ascii="宋体" w:eastAsia="宋体" w:hAnsi="宋体" w:hint="eastAsia"/>
          <w:sz w:val="24"/>
          <w:szCs w:val="24"/>
        </w:rPr>
        <w:t>作为我国</w:t>
      </w:r>
      <w:r w:rsidR="00E32634">
        <w:rPr>
          <w:rFonts w:ascii="宋体" w:eastAsia="宋体" w:hAnsi="宋体" w:hint="eastAsia"/>
          <w:sz w:val="24"/>
          <w:szCs w:val="24"/>
        </w:rPr>
        <w:t>独特</w:t>
      </w:r>
      <w:r>
        <w:rPr>
          <w:rFonts w:ascii="宋体" w:eastAsia="宋体" w:hAnsi="宋体" w:hint="eastAsia"/>
          <w:sz w:val="24"/>
          <w:szCs w:val="24"/>
        </w:rPr>
        <w:t>医疗资源</w:t>
      </w:r>
      <w:r w:rsidR="00CC53D4">
        <w:rPr>
          <w:rFonts w:ascii="宋体" w:eastAsia="宋体" w:hAnsi="宋体" w:hint="eastAsia"/>
          <w:sz w:val="24"/>
          <w:szCs w:val="24"/>
        </w:rPr>
        <w:t>，</w:t>
      </w:r>
      <w:r w:rsidR="00E32634">
        <w:rPr>
          <w:rFonts w:ascii="宋体" w:eastAsia="宋体" w:hAnsi="宋体" w:hint="eastAsia"/>
          <w:sz w:val="24"/>
          <w:szCs w:val="24"/>
        </w:rPr>
        <w:t>对</w:t>
      </w:r>
      <w:r>
        <w:rPr>
          <w:rFonts w:ascii="宋体" w:eastAsia="宋体" w:hAnsi="宋体" w:hint="eastAsia"/>
          <w:sz w:val="24"/>
          <w:szCs w:val="24"/>
        </w:rPr>
        <w:t>肝癌全生命周期的干预</w:t>
      </w:r>
      <w:r w:rsidR="00E32634">
        <w:rPr>
          <w:rFonts w:ascii="宋体" w:eastAsia="宋体" w:hAnsi="宋体" w:hint="eastAsia"/>
          <w:sz w:val="24"/>
          <w:szCs w:val="24"/>
        </w:rPr>
        <w:t>治疗有着丰富的临床经验，并</w:t>
      </w:r>
      <w:r w:rsidR="00CC53D4">
        <w:rPr>
          <w:rFonts w:ascii="宋体" w:eastAsia="宋体" w:hAnsi="宋体" w:hint="eastAsia"/>
          <w:sz w:val="24"/>
          <w:szCs w:val="24"/>
        </w:rPr>
        <w:t>已</w:t>
      </w:r>
      <w:r w:rsidR="00E32634">
        <w:rPr>
          <w:rFonts w:ascii="宋体" w:eastAsia="宋体" w:hAnsi="宋体" w:hint="eastAsia"/>
          <w:sz w:val="24"/>
          <w:szCs w:val="24"/>
        </w:rPr>
        <w:t>形成自己</w:t>
      </w:r>
      <w:r>
        <w:rPr>
          <w:rFonts w:ascii="宋体" w:eastAsia="宋体" w:hAnsi="宋体" w:hint="eastAsia"/>
          <w:sz w:val="24"/>
          <w:szCs w:val="24"/>
        </w:rPr>
        <w:t>相对完善</w:t>
      </w:r>
      <w:r w:rsidR="00CC53D4">
        <w:rPr>
          <w:rFonts w:ascii="宋体" w:eastAsia="宋体" w:hAnsi="宋体" w:hint="eastAsia"/>
          <w:sz w:val="24"/>
          <w:szCs w:val="24"/>
        </w:rPr>
        <w:t>且</w:t>
      </w:r>
      <w:r w:rsidR="00E32634">
        <w:rPr>
          <w:rFonts w:ascii="宋体" w:eastAsia="宋体" w:hAnsi="宋体" w:hint="eastAsia"/>
          <w:sz w:val="24"/>
          <w:szCs w:val="24"/>
        </w:rPr>
        <w:t>别具特色的</w:t>
      </w:r>
      <w:r>
        <w:rPr>
          <w:rFonts w:ascii="宋体" w:eastAsia="宋体" w:hAnsi="宋体" w:hint="eastAsia"/>
          <w:sz w:val="24"/>
          <w:szCs w:val="24"/>
        </w:rPr>
        <w:t>诊疗体系。</w:t>
      </w:r>
      <w:r w:rsidR="00E32634">
        <w:rPr>
          <w:rFonts w:ascii="宋体" w:eastAsia="宋体" w:hAnsi="宋体" w:hint="eastAsia"/>
          <w:sz w:val="24"/>
          <w:szCs w:val="24"/>
        </w:rPr>
        <w:t>因此，近1</w:t>
      </w:r>
      <w:r w:rsidR="00E32634">
        <w:rPr>
          <w:rFonts w:ascii="宋体" w:eastAsia="宋体" w:hAnsi="宋体"/>
          <w:sz w:val="24"/>
          <w:szCs w:val="24"/>
        </w:rPr>
        <w:t>0</w:t>
      </w:r>
      <w:r w:rsidR="00E32634">
        <w:rPr>
          <w:rFonts w:ascii="宋体" w:eastAsia="宋体" w:hAnsi="宋体" w:hint="eastAsia"/>
          <w:sz w:val="24"/>
          <w:szCs w:val="24"/>
        </w:rPr>
        <w:t>余年来，</w:t>
      </w:r>
      <w:r>
        <w:rPr>
          <w:rFonts w:ascii="宋体" w:eastAsia="宋体" w:hAnsi="宋体" w:hint="eastAsia"/>
          <w:sz w:val="24"/>
          <w:szCs w:val="24"/>
        </w:rPr>
        <w:t>本</w:t>
      </w:r>
      <w:r w:rsidR="00E32634">
        <w:rPr>
          <w:rFonts w:ascii="宋体" w:eastAsia="宋体" w:hAnsi="宋体" w:hint="eastAsia"/>
          <w:sz w:val="24"/>
          <w:szCs w:val="24"/>
        </w:rPr>
        <w:t>研究</w:t>
      </w:r>
      <w:r>
        <w:rPr>
          <w:rFonts w:ascii="宋体" w:eastAsia="宋体" w:hAnsi="宋体" w:hint="eastAsia"/>
          <w:sz w:val="24"/>
          <w:szCs w:val="24"/>
        </w:rPr>
        <w:t>团队基于中药（民族药）临床经验，从肝癌</w:t>
      </w:r>
      <w:r w:rsidR="00E32634">
        <w:rPr>
          <w:rFonts w:ascii="宋体" w:eastAsia="宋体" w:hAnsi="宋体" w:hint="eastAsia"/>
          <w:sz w:val="24"/>
          <w:szCs w:val="24"/>
        </w:rPr>
        <w:t>全</w:t>
      </w:r>
      <w:r>
        <w:rPr>
          <w:rFonts w:ascii="宋体" w:eastAsia="宋体" w:hAnsi="宋体" w:hint="eastAsia"/>
          <w:sz w:val="24"/>
          <w:szCs w:val="24"/>
        </w:rPr>
        <w:t>生命周期</w:t>
      </w:r>
      <w:r w:rsidR="00E32634">
        <w:rPr>
          <w:rFonts w:ascii="宋体" w:eastAsia="宋体" w:hAnsi="宋体" w:hint="eastAsia"/>
          <w:sz w:val="24"/>
          <w:szCs w:val="24"/>
        </w:rPr>
        <w:t>不同</w:t>
      </w:r>
      <w:r>
        <w:rPr>
          <w:rFonts w:ascii="宋体" w:eastAsia="宋体" w:hAnsi="宋体" w:hint="eastAsia"/>
          <w:sz w:val="24"/>
          <w:szCs w:val="24"/>
        </w:rPr>
        <w:t>关键节点</w:t>
      </w:r>
      <w:r w:rsidR="00CC53D4">
        <w:rPr>
          <w:rFonts w:ascii="宋体" w:eastAsia="宋体" w:hAnsi="宋体" w:hint="eastAsia"/>
          <w:sz w:val="24"/>
          <w:szCs w:val="24"/>
        </w:rPr>
        <w:t>切入，基于</w:t>
      </w:r>
      <w:r w:rsidR="00E32634">
        <w:rPr>
          <w:rFonts w:ascii="宋体" w:eastAsia="宋体" w:hAnsi="宋体" w:hint="eastAsia"/>
          <w:sz w:val="24"/>
          <w:szCs w:val="24"/>
        </w:rPr>
        <w:t>临床经典复方医用经验，</w:t>
      </w:r>
      <w:r>
        <w:rPr>
          <w:rFonts w:ascii="宋体" w:eastAsia="宋体" w:hAnsi="宋体" w:hint="eastAsia"/>
          <w:sz w:val="24"/>
          <w:szCs w:val="24"/>
        </w:rPr>
        <w:t>结合药用资源</w:t>
      </w:r>
      <w:r w:rsidR="00E32634">
        <w:rPr>
          <w:rFonts w:ascii="宋体" w:eastAsia="宋体" w:hAnsi="宋体" w:hint="eastAsia"/>
          <w:sz w:val="24"/>
          <w:szCs w:val="24"/>
        </w:rPr>
        <w:t>优势，展开</w:t>
      </w:r>
      <w:r w:rsidR="00CC53D4">
        <w:rPr>
          <w:rFonts w:ascii="宋体" w:eastAsia="宋体" w:hAnsi="宋体" w:hint="eastAsia"/>
          <w:sz w:val="24"/>
          <w:szCs w:val="24"/>
        </w:rPr>
        <w:t>了</w:t>
      </w:r>
      <w:r>
        <w:rPr>
          <w:rFonts w:ascii="宋体" w:eastAsia="宋体" w:hAnsi="宋体" w:hint="eastAsia"/>
          <w:sz w:val="24"/>
          <w:szCs w:val="24"/>
        </w:rPr>
        <w:t>系统的</w:t>
      </w:r>
      <w:r w:rsidR="00CC53D4">
        <w:rPr>
          <w:rFonts w:ascii="宋体" w:eastAsia="宋体" w:hAnsi="宋体" w:hint="eastAsia"/>
          <w:sz w:val="24"/>
          <w:szCs w:val="24"/>
        </w:rPr>
        <w:t>诊断</w:t>
      </w:r>
      <w:r>
        <w:rPr>
          <w:rFonts w:ascii="宋体" w:eastAsia="宋体" w:hAnsi="宋体" w:hint="eastAsia"/>
          <w:sz w:val="24"/>
          <w:szCs w:val="24"/>
        </w:rPr>
        <w:t>治疗策略研究。</w:t>
      </w:r>
    </w:p>
    <w:p w14:paraId="12D5FC40" w14:textId="00DA86AB" w:rsidR="00E06503" w:rsidRDefault="00CB0071" w:rsidP="00E06503">
      <w:pPr>
        <w:spacing w:line="360" w:lineRule="auto"/>
        <w:ind w:firstLineChars="200" w:firstLine="480"/>
        <w:rPr>
          <w:rFonts w:ascii="宋体" w:eastAsia="宋体" w:hAnsi="宋体"/>
          <w:sz w:val="24"/>
          <w:szCs w:val="24"/>
        </w:rPr>
      </w:pPr>
      <w:r>
        <w:rPr>
          <w:rFonts w:ascii="宋体" w:eastAsia="宋体" w:hAnsi="宋体" w:hint="eastAsia"/>
          <w:sz w:val="24"/>
          <w:szCs w:val="24"/>
        </w:rPr>
        <w:t>针对肝癌起始第一阶段</w:t>
      </w:r>
      <w:r w:rsidR="00BE165B">
        <w:rPr>
          <w:rFonts w:ascii="宋体" w:eastAsia="宋体" w:hAnsi="宋体" w:hint="eastAsia"/>
          <w:sz w:val="24"/>
          <w:szCs w:val="24"/>
        </w:rPr>
        <w:t>——</w:t>
      </w:r>
      <w:r>
        <w:rPr>
          <w:rFonts w:ascii="宋体" w:eastAsia="宋体" w:hAnsi="宋体" w:hint="eastAsia"/>
          <w:sz w:val="24"/>
          <w:szCs w:val="24"/>
        </w:rPr>
        <w:t>肝损伤，</w:t>
      </w:r>
      <w:r w:rsidR="00E06503" w:rsidRPr="00E06503">
        <w:rPr>
          <w:rFonts w:ascii="宋体" w:eastAsia="宋体" w:hAnsi="宋体" w:hint="eastAsia"/>
          <w:sz w:val="24"/>
          <w:szCs w:val="24"/>
        </w:rPr>
        <w:t>团队</w:t>
      </w:r>
      <w:r w:rsidR="00E32634">
        <w:rPr>
          <w:rFonts w:ascii="宋体" w:eastAsia="宋体" w:hAnsi="宋体" w:hint="eastAsia"/>
          <w:sz w:val="24"/>
          <w:szCs w:val="24"/>
        </w:rPr>
        <w:t>不但</w:t>
      </w:r>
      <w:r w:rsidR="00E06503" w:rsidRPr="00E06503">
        <w:rPr>
          <w:rFonts w:ascii="宋体" w:eastAsia="宋体" w:hAnsi="宋体" w:hint="eastAsia"/>
          <w:sz w:val="24"/>
          <w:szCs w:val="24"/>
        </w:rPr>
        <w:t>从</w:t>
      </w:r>
      <w:r>
        <w:rPr>
          <w:rFonts w:ascii="宋体" w:eastAsia="宋体" w:hAnsi="宋体" w:hint="eastAsia"/>
          <w:sz w:val="24"/>
          <w:szCs w:val="24"/>
        </w:rPr>
        <w:t>“</w:t>
      </w:r>
      <w:r w:rsidRPr="00E06503">
        <w:rPr>
          <w:rFonts w:ascii="宋体" w:eastAsia="宋体" w:hAnsi="宋体" w:hint="eastAsia"/>
          <w:sz w:val="24"/>
          <w:szCs w:val="24"/>
        </w:rPr>
        <w:t>药效</w:t>
      </w:r>
      <w:r w:rsidRPr="00E06503">
        <w:rPr>
          <w:rFonts w:ascii="宋体" w:eastAsia="宋体" w:hAnsi="宋体"/>
          <w:sz w:val="24"/>
          <w:szCs w:val="24"/>
        </w:rPr>
        <w:t>-靶点-通路</w:t>
      </w:r>
      <w:r>
        <w:rPr>
          <w:rFonts w:ascii="宋体" w:eastAsia="宋体" w:hAnsi="宋体" w:hint="eastAsia"/>
          <w:sz w:val="24"/>
          <w:szCs w:val="24"/>
        </w:rPr>
        <w:t>”多</w:t>
      </w:r>
      <w:r w:rsidR="00E06503" w:rsidRPr="00E06503">
        <w:rPr>
          <w:rFonts w:ascii="宋体" w:eastAsia="宋体" w:hAnsi="宋体"/>
          <w:sz w:val="24"/>
          <w:szCs w:val="24"/>
        </w:rPr>
        <w:t>角度开展波棱瓜子肝损伤</w:t>
      </w:r>
      <w:r w:rsidR="00E32634">
        <w:rPr>
          <w:rFonts w:ascii="宋体" w:eastAsia="宋体" w:hAnsi="宋体" w:hint="eastAsia"/>
          <w:sz w:val="24"/>
          <w:szCs w:val="24"/>
        </w:rPr>
        <w:t>系统</w:t>
      </w:r>
      <w:r w:rsidR="00E06503" w:rsidRPr="00E06503">
        <w:rPr>
          <w:rFonts w:ascii="宋体" w:eastAsia="宋体" w:hAnsi="宋体"/>
          <w:sz w:val="24"/>
          <w:szCs w:val="24"/>
        </w:rPr>
        <w:t>研究，</w:t>
      </w:r>
      <w:r w:rsidR="00E32634">
        <w:rPr>
          <w:rFonts w:ascii="宋体" w:eastAsia="宋体" w:hAnsi="宋体" w:hint="eastAsia"/>
          <w:sz w:val="24"/>
          <w:szCs w:val="24"/>
        </w:rPr>
        <w:t>且另辟蹊径，</w:t>
      </w:r>
      <w:r w:rsidR="00E06503" w:rsidRPr="00E06503">
        <w:rPr>
          <w:rFonts w:ascii="宋体" w:eastAsia="宋体" w:hAnsi="宋体"/>
          <w:sz w:val="24"/>
          <w:szCs w:val="24"/>
        </w:rPr>
        <w:t>创新性提出</w:t>
      </w:r>
      <w:r w:rsidR="008F64D6">
        <w:rPr>
          <w:rFonts w:ascii="宋体" w:eastAsia="宋体" w:hAnsi="宋体" w:hint="eastAsia"/>
          <w:sz w:val="24"/>
          <w:szCs w:val="24"/>
        </w:rPr>
        <w:t>基于肌体干细胞的</w:t>
      </w:r>
      <w:r w:rsidR="00E06503" w:rsidRPr="00E06503">
        <w:rPr>
          <w:rFonts w:ascii="宋体" w:eastAsia="宋体" w:hAnsi="宋体"/>
          <w:sz w:val="24"/>
          <w:szCs w:val="24"/>
        </w:rPr>
        <w:t>肝损伤</w:t>
      </w:r>
      <w:r w:rsidR="008F64D6">
        <w:rPr>
          <w:rFonts w:ascii="宋体" w:eastAsia="宋体" w:hAnsi="宋体" w:hint="eastAsia"/>
          <w:sz w:val="24"/>
          <w:szCs w:val="24"/>
        </w:rPr>
        <w:t>自我</w:t>
      </w:r>
      <w:r w:rsidR="00E06503" w:rsidRPr="00E06503">
        <w:rPr>
          <w:rFonts w:ascii="宋体" w:eastAsia="宋体" w:hAnsi="宋体"/>
          <w:sz w:val="24"/>
          <w:szCs w:val="24"/>
        </w:rPr>
        <w:t>修复新</w:t>
      </w:r>
      <w:r w:rsidR="008F64D6">
        <w:rPr>
          <w:rFonts w:ascii="宋体" w:eastAsia="宋体" w:hAnsi="宋体" w:hint="eastAsia"/>
          <w:sz w:val="24"/>
          <w:szCs w:val="24"/>
        </w:rPr>
        <w:t>途径新理论</w:t>
      </w:r>
      <w:r w:rsidR="00E06503" w:rsidRPr="00E06503">
        <w:rPr>
          <w:rFonts w:ascii="宋体" w:eastAsia="宋体" w:hAnsi="宋体"/>
          <w:sz w:val="24"/>
          <w:szCs w:val="24"/>
        </w:rPr>
        <w:t>，即</w:t>
      </w:r>
      <w:r w:rsidR="008F64D6">
        <w:rPr>
          <w:rFonts w:ascii="宋体" w:eastAsia="宋体" w:hAnsi="宋体" w:hint="eastAsia"/>
          <w:sz w:val="24"/>
          <w:szCs w:val="24"/>
        </w:rPr>
        <w:t>：</w:t>
      </w:r>
      <w:r w:rsidR="00E32634">
        <w:rPr>
          <w:rFonts w:ascii="宋体" w:eastAsia="宋体" w:hAnsi="宋体" w:hint="eastAsia"/>
          <w:sz w:val="24"/>
          <w:szCs w:val="24"/>
        </w:rPr>
        <w:t>药物可</w:t>
      </w:r>
      <w:r w:rsidR="00E06503" w:rsidRPr="00E06503">
        <w:rPr>
          <w:rFonts w:ascii="宋体" w:eastAsia="宋体" w:hAnsi="宋体"/>
          <w:sz w:val="24"/>
          <w:szCs w:val="24"/>
        </w:rPr>
        <w:t>激活</w:t>
      </w:r>
      <w:r w:rsidR="00E32634">
        <w:rPr>
          <w:rFonts w:ascii="宋体" w:eastAsia="宋体" w:hAnsi="宋体" w:hint="eastAsia"/>
          <w:sz w:val="24"/>
          <w:szCs w:val="24"/>
        </w:rPr>
        <w:t>肌体</w:t>
      </w:r>
      <w:r w:rsidR="00E06503" w:rsidRPr="00E06503">
        <w:rPr>
          <w:rFonts w:ascii="宋体" w:eastAsia="宋体" w:hAnsi="宋体"/>
          <w:sz w:val="24"/>
          <w:szCs w:val="24"/>
        </w:rPr>
        <w:t>内源性间充质干细胞，通过分化诱导和</w:t>
      </w:r>
      <w:r w:rsidR="008F64D6">
        <w:rPr>
          <w:rFonts w:ascii="宋体" w:eastAsia="宋体" w:hAnsi="宋体" w:hint="eastAsia"/>
          <w:sz w:val="24"/>
          <w:szCs w:val="24"/>
        </w:rPr>
        <w:t>（或）</w:t>
      </w:r>
      <w:r w:rsidR="00E06503" w:rsidRPr="00E06503">
        <w:rPr>
          <w:rFonts w:ascii="宋体" w:eastAsia="宋体" w:hAnsi="宋体"/>
          <w:sz w:val="24"/>
          <w:szCs w:val="24"/>
        </w:rPr>
        <w:t>旁分泌发挥</w:t>
      </w:r>
      <w:r w:rsidR="003C4B82">
        <w:rPr>
          <w:rFonts w:ascii="宋体" w:eastAsia="宋体" w:hAnsi="宋体" w:hint="eastAsia"/>
          <w:sz w:val="24"/>
          <w:szCs w:val="24"/>
        </w:rPr>
        <w:t>其</w:t>
      </w:r>
      <w:r w:rsidR="00E06503" w:rsidRPr="00E06503">
        <w:rPr>
          <w:rFonts w:ascii="宋体" w:eastAsia="宋体" w:hAnsi="宋体"/>
          <w:sz w:val="24"/>
          <w:szCs w:val="24"/>
        </w:rPr>
        <w:t>肝损伤修复作用</w:t>
      </w:r>
      <w:r w:rsidR="008F64D6">
        <w:rPr>
          <w:rFonts w:ascii="宋体" w:eastAsia="宋体" w:hAnsi="宋体" w:hint="eastAsia"/>
          <w:sz w:val="24"/>
          <w:szCs w:val="24"/>
        </w:rPr>
        <w:t>；药物在体内不但针对病灶靶点，通过</w:t>
      </w:r>
      <w:r w:rsidR="003C4B82">
        <w:rPr>
          <w:rFonts w:ascii="宋体" w:eastAsia="宋体" w:hAnsi="宋体" w:hint="eastAsia"/>
          <w:sz w:val="24"/>
          <w:szCs w:val="24"/>
        </w:rPr>
        <w:t>多</w:t>
      </w:r>
      <w:r w:rsidR="008F64D6">
        <w:rPr>
          <w:rFonts w:ascii="宋体" w:eastAsia="宋体" w:hAnsi="宋体" w:hint="eastAsia"/>
          <w:sz w:val="24"/>
          <w:szCs w:val="24"/>
        </w:rPr>
        <w:t>通路发挥药效，且同时激活内源性干细胞，</w:t>
      </w:r>
      <w:r w:rsidR="003C4B82">
        <w:rPr>
          <w:rFonts w:ascii="宋体" w:eastAsia="宋体" w:hAnsi="宋体" w:hint="eastAsia"/>
          <w:sz w:val="24"/>
          <w:szCs w:val="24"/>
        </w:rPr>
        <w:t>协同</w:t>
      </w:r>
      <w:r w:rsidR="008F64D6">
        <w:rPr>
          <w:rFonts w:ascii="宋体" w:eastAsia="宋体" w:hAnsi="宋体" w:hint="eastAsia"/>
          <w:sz w:val="24"/>
          <w:szCs w:val="24"/>
        </w:rPr>
        <w:t>产生肝脏修复</w:t>
      </w:r>
      <w:r w:rsidR="003C4B82">
        <w:rPr>
          <w:rFonts w:ascii="宋体" w:eastAsia="宋体" w:hAnsi="宋体" w:hint="eastAsia"/>
          <w:sz w:val="24"/>
          <w:szCs w:val="24"/>
        </w:rPr>
        <w:t>疗效</w:t>
      </w:r>
      <w:r w:rsidR="00E06503" w:rsidRPr="00E06503">
        <w:rPr>
          <w:rFonts w:ascii="宋体" w:eastAsia="宋体" w:hAnsi="宋体"/>
          <w:sz w:val="24"/>
          <w:szCs w:val="24"/>
        </w:rPr>
        <w:t>。</w:t>
      </w:r>
      <w:r w:rsidR="00E06503" w:rsidRPr="00E06503">
        <w:rPr>
          <w:rFonts w:ascii="宋体" w:eastAsia="宋体" w:hAnsi="宋体" w:hint="eastAsia"/>
          <w:sz w:val="24"/>
          <w:szCs w:val="24"/>
        </w:rPr>
        <w:t>同时，研究团队创新性提出</w:t>
      </w:r>
      <w:r w:rsidR="00BE165B">
        <w:rPr>
          <w:rFonts w:ascii="宋体" w:eastAsia="宋体" w:hAnsi="宋体" w:hint="eastAsia"/>
          <w:sz w:val="24"/>
          <w:szCs w:val="24"/>
        </w:rPr>
        <w:t>：</w:t>
      </w:r>
      <w:r w:rsidR="00E06503" w:rsidRPr="00E06503">
        <w:rPr>
          <w:rFonts w:ascii="宋体" w:eastAsia="宋体" w:hAnsi="宋体" w:hint="eastAsia"/>
          <w:sz w:val="24"/>
          <w:szCs w:val="24"/>
        </w:rPr>
        <w:t>从临床肝病治疗作用明确的药材</w:t>
      </w:r>
      <w:r w:rsidR="003C4B82">
        <w:rPr>
          <w:rFonts w:ascii="宋体" w:eastAsia="宋体" w:hAnsi="宋体" w:hint="eastAsia"/>
          <w:sz w:val="24"/>
          <w:szCs w:val="24"/>
        </w:rPr>
        <w:t>及</w:t>
      </w:r>
      <w:r w:rsidR="008F64D6">
        <w:rPr>
          <w:rFonts w:ascii="宋体" w:eastAsia="宋体" w:hAnsi="宋体" w:hint="eastAsia"/>
          <w:sz w:val="24"/>
          <w:szCs w:val="24"/>
        </w:rPr>
        <w:t>经典验方</w:t>
      </w:r>
      <w:r w:rsidR="00E06503" w:rsidRPr="00E06503">
        <w:rPr>
          <w:rFonts w:ascii="宋体" w:eastAsia="宋体" w:hAnsi="宋体" w:hint="eastAsia"/>
          <w:sz w:val="24"/>
          <w:szCs w:val="24"/>
        </w:rPr>
        <w:t>中，寻找并筛选</w:t>
      </w:r>
      <w:r w:rsidR="00BE165B">
        <w:rPr>
          <w:rFonts w:ascii="宋体" w:eastAsia="宋体" w:hAnsi="宋体" w:hint="eastAsia"/>
          <w:sz w:val="24"/>
          <w:szCs w:val="24"/>
        </w:rPr>
        <w:t>激活</w:t>
      </w:r>
      <w:r w:rsidR="00E06503" w:rsidRPr="00E06503">
        <w:rPr>
          <w:rFonts w:ascii="宋体" w:eastAsia="宋体" w:hAnsi="宋体" w:hint="eastAsia"/>
          <w:sz w:val="24"/>
          <w:szCs w:val="24"/>
        </w:rPr>
        <w:t>干细胞</w:t>
      </w:r>
      <w:r w:rsidR="00BE165B">
        <w:rPr>
          <w:rFonts w:ascii="宋体" w:eastAsia="宋体" w:hAnsi="宋体" w:hint="eastAsia"/>
          <w:sz w:val="24"/>
          <w:szCs w:val="24"/>
        </w:rPr>
        <w:t>的</w:t>
      </w:r>
      <w:r w:rsidR="00E06503" w:rsidRPr="00E06503">
        <w:rPr>
          <w:rFonts w:ascii="宋体" w:eastAsia="宋体" w:hAnsi="宋体" w:hint="eastAsia"/>
          <w:sz w:val="24"/>
          <w:szCs w:val="24"/>
        </w:rPr>
        <w:t>天然介导剂，为肝损伤后细胞治疗提供新方法和新工具。</w:t>
      </w:r>
      <w:r w:rsidRPr="00CB0071">
        <w:rPr>
          <w:rFonts w:ascii="宋体" w:eastAsia="宋体" w:hAnsi="宋体" w:hint="eastAsia"/>
          <w:sz w:val="24"/>
          <w:szCs w:val="24"/>
        </w:rPr>
        <w:t>针对肝癌生命周期第二个阶段</w:t>
      </w:r>
      <w:r w:rsidR="00BE165B">
        <w:rPr>
          <w:rFonts w:ascii="宋体" w:eastAsia="宋体" w:hAnsi="宋体" w:hint="eastAsia"/>
          <w:sz w:val="24"/>
          <w:szCs w:val="24"/>
        </w:rPr>
        <w:t>——</w:t>
      </w:r>
      <w:r w:rsidRPr="00CB0071">
        <w:rPr>
          <w:rFonts w:ascii="宋体" w:eastAsia="宋体" w:hAnsi="宋体" w:hint="eastAsia"/>
          <w:sz w:val="24"/>
          <w:szCs w:val="24"/>
        </w:rPr>
        <w:t>肝纤维化，研究团队开展了藏医理论和用药规律的整理解析</w:t>
      </w:r>
      <w:r w:rsidR="003C4B82">
        <w:rPr>
          <w:rFonts w:ascii="宋体" w:eastAsia="宋体" w:hAnsi="宋体" w:hint="eastAsia"/>
          <w:sz w:val="24"/>
          <w:szCs w:val="24"/>
        </w:rPr>
        <w:t>。</w:t>
      </w:r>
      <w:r w:rsidR="00BE165B">
        <w:rPr>
          <w:rFonts w:ascii="宋体" w:eastAsia="宋体" w:hAnsi="宋体" w:hint="eastAsia"/>
          <w:sz w:val="24"/>
          <w:szCs w:val="24"/>
        </w:rPr>
        <w:t>以理论为依据，采用现代科学技术手段对</w:t>
      </w:r>
      <w:r w:rsidR="00BE165B" w:rsidRPr="00CB0071">
        <w:rPr>
          <w:rFonts w:ascii="宋体" w:eastAsia="宋体" w:hAnsi="宋体" w:hint="eastAsia"/>
          <w:sz w:val="24"/>
          <w:szCs w:val="24"/>
        </w:rPr>
        <w:t>藏药材和藏药</w:t>
      </w:r>
      <w:r w:rsidR="00BE165B">
        <w:rPr>
          <w:rFonts w:ascii="宋体" w:eastAsia="宋体" w:hAnsi="宋体" w:hint="eastAsia"/>
          <w:sz w:val="24"/>
          <w:szCs w:val="24"/>
        </w:rPr>
        <w:t>经典验方进行提取分离，结合研究团队自我构建的“分子靶向+干细胞定向”药物筛选模型，定向</w:t>
      </w:r>
      <w:r w:rsidR="00BE165B" w:rsidRPr="00CB0071">
        <w:rPr>
          <w:rFonts w:ascii="宋体" w:eastAsia="宋体" w:hAnsi="宋体" w:hint="eastAsia"/>
          <w:sz w:val="24"/>
          <w:szCs w:val="24"/>
        </w:rPr>
        <w:t>获</w:t>
      </w:r>
      <w:r w:rsidR="00BE165B">
        <w:rPr>
          <w:rFonts w:ascii="宋体" w:eastAsia="宋体" w:hAnsi="宋体" w:hint="eastAsia"/>
          <w:sz w:val="24"/>
          <w:szCs w:val="24"/>
        </w:rPr>
        <w:t>取多个</w:t>
      </w:r>
      <w:r w:rsidR="00BE165B" w:rsidRPr="00CB0071">
        <w:rPr>
          <w:rFonts w:ascii="宋体" w:eastAsia="宋体" w:hAnsi="宋体" w:hint="eastAsia"/>
          <w:sz w:val="24"/>
          <w:szCs w:val="24"/>
        </w:rPr>
        <w:t>有效成分</w:t>
      </w:r>
      <w:r w:rsidR="0099283F">
        <w:rPr>
          <w:rFonts w:ascii="宋体" w:eastAsia="宋体" w:hAnsi="宋体" w:hint="eastAsia"/>
          <w:sz w:val="24"/>
          <w:szCs w:val="24"/>
        </w:rPr>
        <w:t>，</w:t>
      </w:r>
      <w:r>
        <w:rPr>
          <w:rFonts w:ascii="宋体" w:eastAsia="宋体" w:hAnsi="宋体" w:hint="eastAsia"/>
          <w:sz w:val="24"/>
          <w:szCs w:val="24"/>
        </w:rPr>
        <w:t>多</w:t>
      </w:r>
      <w:r w:rsidRPr="00CB0071">
        <w:rPr>
          <w:rFonts w:ascii="宋体" w:eastAsia="宋体" w:hAnsi="宋体" w:hint="eastAsia"/>
          <w:sz w:val="24"/>
          <w:szCs w:val="24"/>
        </w:rPr>
        <w:t>维度开展</w:t>
      </w:r>
      <w:r w:rsidR="00BE165B">
        <w:rPr>
          <w:rFonts w:ascii="宋体" w:eastAsia="宋体" w:hAnsi="宋体" w:hint="eastAsia"/>
          <w:sz w:val="24"/>
          <w:szCs w:val="24"/>
        </w:rPr>
        <w:t>体内外</w:t>
      </w:r>
      <w:r w:rsidR="00BE165B" w:rsidRPr="00CB0071">
        <w:rPr>
          <w:rFonts w:ascii="宋体" w:eastAsia="宋体" w:hAnsi="宋体" w:hint="eastAsia"/>
          <w:sz w:val="24"/>
          <w:szCs w:val="24"/>
        </w:rPr>
        <w:t>实验</w:t>
      </w:r>
      <w:r w:rsidR="00BE165B">
        <w:rPr>
          <w:rFonts w:ascii="宋体" w:eastAsia="宋体" w:hAnsi="宋体" w:hint="eastAsia"/>
          <w:sz w:val="24"/>
          <w:szCs w:val="24"/>
        </w:rPr>
        <w:t>研究，进行</w:t>
      </w:r>
      <w:r w:rsidRPr="00CB0071">
        <w:rPr>
          <w:rFonts w:ascii="宋体" w:eastAsia="宋体" w:hAnsi="宋体" w:hint="eastAsia"/>
          <w:sz w:val="24"/>
          <w:szCs w:val="24"/>
        </w:rPr>
        <w:t>药效</w:t>
      </w:r>
      <w:r w:rsidR="00BE165B">
        <w:rPr>
          <w:rFonts w:ascii="宋体" w:eastAsia="宋体" w:hAnsi="宋体" w:hint="eastAsia"/>
          <w:sz w:val="24"/>
          <w:szCs w:val="24"/>
        </w:rPr>
        <w:t>作用</w:t>
      </w:r>
      <w:r w:rsidRPr="00CB0071">
        <w:rPr>
          <w:rFonts w:ascii="宋体" w:eastAsia="宋体" w:hAnsi="宋体" w:hint="eastAsia"/>
          <w:sz w:val="24"/>
          <w:szCs w:val="24"/>
        </w:rPr>
        <w:t>和机制探讨。</w:t>
      </w:r>
      <w:r w:rsidR="00BE165B">
        <w:rPr>
          <w:rFonts w:ascii="宋体" w:eastAsia="宋体" w:hAnsi="宋体" w:hint="eastAsia"/>
          <w:sz w:val="24"/>
          <w:szCs w:val="24"/>
        </w:rPr>
        <w:t>最后，</w:t>
      </w:r>
      <w:r>
        <w:rPr>
          <w:rFonts w:ascii="宋体" w:eastAsia="宋体" w:hAnsi="宋体" w:hint="eastAsia"/>
          <w:sz w:val="24"/>
          <w:szCs w:val="24"/>
        </w:rPr>
        <w:t>着眼于肝癌发生中的炎癌转化</w:t>
      </w:r>
      <w:r w:rsidR="00BE165B">
        <w:rPr>
          <w:rFonts w:ascii="宋体" w:eastAsia="宋体" w:hAnsi="宋体" w:hint="eastAsia"/>
          <w:sz w:val="24"/>
          <w:szCs w:val="24"/>
        </w:rPr>
        <w:t>这一关键节点</w:t>
      </w:r>
      <w:r>
        <w:rPr>
          <w:rFonts w:ascii="宋体" w:eastAsia="宋体" w:hAnsi="宋体" w:hint="eastAsia"/>
          <w:sz w:val="24"/>
          <w:szCs w:val="24"/>
        </w:rPr>
        <w:t>，</w:t>
      </w:r>
      <w:r w:rsidR="00BE165B">
        <w:rPr>
          <w:rFonts w:ascii="宋体" w:eastAsia="宋体" w:hAnsi="宋体" w:hint="eastAsia"/>
          <w:sz w:val="24"/>
          <w:szCs w:val="24"/>
        </w:rPr>
        <w:t>利用</w:t>
      </w:r>
      <w:r w:rsidRPr="00CB0071">
        <w:rPr>
          <w:rFonts w:ascii="宋体" w:eastAsia="宋体" w:hAnsi="宋体" w:hint="eastAsia"/>
          <w:sz w:val="24"/>
          <w:szCs w:val="24"/>
        </w:rPr>
        <w:t>中药（民族药）抑制炎症相关</w:t>
      </w:r>
      <w:r w:rsidR="00BE165B">
        <w:rPr>
          <w:rFonts w:ascii="宋体" w:eastAsia="宋体" w:hAnsi="宋体" w:hint="eastAsia"/>
          <w:sz w:val="24"/>
          <w:szCs w:val="24"/>
        </w:rPr>
        <w:t>因子</w:t>
      </w:r>
      <w:r w:rsidRPr="00CB0071">
        <w:rPr>
          <w:rFonts w:ascii="宋体" w:eastAsia="宋体" w:hAnsi="宋体" w:hint="eastAsia"/>
          <w:sz w:val="24"/>
          <w:szCs w:val="24"/>
        </w:rPr>
        <w:t>、调节炎癌关键分子</w:t>
      </w:r>
      <w:r w:rsidR="00BE165B">
        <w:rPr>
          <w:rFonts w:ascii="宋体" w:eastAsia="宋体" w:hAnsi="宋体" w:hint="eastAsia"/>
          <w:sz w:val="24"/>
          <w:szCs w:val="24"/>
        </w:rPr>
        <w:t>，达到</w:t>
      </w:r>
      <w:r w:rsidRPr="00CB0071">
        <w:rPr>
          <w:rFonts w:ascii="宋体" w:eastAsia="宋体" w:hAnsi="宋体" w:hint="eastAsia"/>
          <w:sz w:val="24"/>
          <w:szCs w:val="24"/>
        </w:rPr>
        <w:t>遏制肝炎</w:t>
      </w:r>
      <w:r w:rsidRPr="00DE3CB7">
        <w:rPr>
          <w:rFonts w:ascii="宋体" w:eastAsia="宋体" w:hAnsi="宋体" w:hint="eastAsia"/>
          <w:sz w:val="24"/>
          <w:szCs w:val="24"/>
        </w:rPr>
        <w:t>肝纤维化</w:t>
      </w:r>
      <w:r w:rsidR="00BE165B" w:rsidRPr="00DE3CB7">
        <w:rPr>
          <w:rFonts w:ascii="宋体" w:eastAsia="宋体" w:hAnsi="宋体" w:hint="eastAsia"/>
          <w:sz w:val="24"/>
          <w:szCs w:val="24"/>
        </w:rPr>
        <w:t>进一步</w:t>
      </w:r>
      <w:r w:rsidRPr="00DE3CB7">
        <w:rPr>
          <w:rFonts w:ascii="宋体" w:eastAsia="宋体" w:hAnsi="宋体" w:hint="eastAsia"/>
          <w:sz w:val="24"/>
          <w:szCs w:val="24"/>
        </w:rPr>
        <w:t>发生发展</w:t>
      </w:r>
      <w:r w:rsidR="00BE165B" w:rsidRPr="00DE3CB7">
        <w:rPr>
          <w:rFonts w:ascii="宋体" w:eastAsia="宋体" w:hAnsi="宋体" w:hint="eastAsia"/>
          <w:sz w:val="24"/>
          <w:szCs w:val="24"/>
        </w:rPr>
        <w:t>；并</w:t>
      </w:r>
      <w:r w:rsidRPr="00DE3CB7">
        <w:rPr>
          <w:rFonts w:ascii="宋体" w:eastAsia="宋体" w:hAnsi="宋体" w:hint="eastAsia"/>
          <w:sz w:val="24"/>
          <w:szCs w:val="24"/>
        </w:rPr>
        <w:t>结合</w:t>
      </w:r>
      <w:r w:rsidR="006333D8" w:rsidRPr="00DE3CB7">
        <w:rPr>
          <w:rFonts w:ascii="宋体" w:eastAsia="宋体" w:hAnsi="宋体" w:hint="eastAsia"/>
          <w:sz w:val="24"/>
          <w:szCs w:val="24"/>
        </w:rPr>
        <w:t>原位基因传递表达</w:t>
      </w:r>
      <w:proofErr w:type="spellStart"/>
      <w:r w:rsidR="006333D8" w:rsidRPr="00DE3CB7">
        <w:rPr>
          <w:rFonts w:ascii="宋体" w:eastAsia="宋体" w:hAnsi="宋体"/>
          <w:sz w:val="24"/>
          <w:szCs w:val="24"/>
        </w:rPr>
        <w:t>mLFⅦ</w:t>
      </w:r>
      <w:proofErr w:type="spellEnd"/>
      <w:r w:rsidR="006333D8" w:rsidRPr="00DE3CB7">
        <w:rPr>
          <w:rFonts w:ascii="宋体" w:eastAsia="宋体" w:hAnsi="宋体"/>
          <w:sz w:val="24"/>
          <w:szCs w:val="24"/>
        </w:rPr>
        <w:t>-Fc ICON治疗</w:t>
      </w:r>
      <w:r w:rsidR="009E07BC" w:rsidRPr="00DE3CB7">
        <w:rPr>
          <w:rFonts w:ascii="宋体" w:eastAsia="宋体" w:hAnsi="宋体" w:hint="eastAsia"/>
          <w:sz w:val="24"/>
          <w:szCs w:val="24"/>
        </w:rPr>
        <w:t>肝癌等</w:t>
      </w:r>
      <w:r w:rsidR="006333D8" w:rsidRPr="00DE3CB7">
        <w:rPr>
          <w:rFonts w:ascii="宋体" w:eastAsia="宋体" w:hAnsi="宋体" w:hint="eastAsia"/>
          <w:sz w:val="24"/>
          <w:szCs w:val="24"/>
        </w:rPr>
        <w:t>实体瘤</w:t>
      </w:r>
      <w:r w:rsidRPr="00DE3CB7">
        <w:rPr>
          <w:rFonts w:ascii="宋体" w:eastAsia="宋体" w:hAnsi="宋体" w:hint="eastAsia"/>
          <w:sz w:val="24"/>
          <w:szCs w:val="24"/>
        </w:rPr>
        <w:t>技术，提出临床诊疗新策略。</w:t>
      </w:r>
    </w:p>
    <w:p w14:paraId="7CAC7F55" w14:textId="67467067" w:rsidR="00CB0071" w:rsidRDefault="00CB0071" w:rsidP="00E06503">
      <w:pPr>
        <w:spacing w:line="360" w:lineRule="auto"/>
        <w:ind w:firstLineChars="200" w:firstLine="480"/>
        <w:rPr>
          <w:rFonts w:ascii="宋体" w:eastAsia="宋体" w:hAnsi="宋体"/>
          <w:sz w:val="24"/>
          <w:szCs w:val="24"/>
        </w:rPr>
      </w:pPr>
      <w:r>
        <w:rPr>
          <w:rFonts w:ascii="宋体" w:eastAsia="宋体" w:hAnsi="宋体" w:hint="eastAsia"/>
          <w:sz w:val="24"/>
          <w:szCs w:val="24"/>
        </w:rPr>
        <w:t>该成果在中药（民族药）防治肝癌发生全过程</w:t>
      </w:r>
      <w:r w:rsidR="00BE165B">
        <w:rPr>
          <w:rFonts w:ascii="宋体" w:eastAsia="宋体" w:hAnsi="宋体" w:hint="eastAsia"/>
          <w:sz w:val="24"/>
          <w:szCs w:val="24"/>
        </w:rPr>
        <w:t>的</w:t>
      </w:r>
      <w:r>
        <w:rPr>
          <w:rFonts w:ascii="宋体" w:eastAsia="宋体" w:hAnsi="宋体" w:hint="eastAsia"/>
          <w:sz w:val="24"/>
          <w:szCs w:val="24"/>
        </w:rPr>
        <w:t>干预中</w:t>
      </w:r>
      <w:r w:rsidR="00BE165B">
        <w:rPr>
          <w:rFonts w:ascii="宋体" w:eastAsia="宋体" w:hAnsi="宋体" w:hint="eastAsia"/>
          <w:sz w:val="24"/>
          <w:szCs w:val="24"/>
        </w:rPr>
        <w:t>提出药物通过</w:t>
      </w:r>
      <w:r w:rsidR="00CB4BA5">
        <w:rPr>
          <w:rFonts w:ascii="宋体" w:eastAsia="宋体" w:hAnsi="宋体" w:hint="eastAsia"/>
          <w:sz w:val="24"/>
          <w:szCs w:val="24"/>
        </w:rPr>
        <w:t>作用</w:t>
      </w:r>
      <w:r w:rsidR="00BE165B">
        <w:rPr>
          <w:rFonts w:ascii="宋体" w:eastAsia="宋体" w:hAnsi="宋体" w:hint="eastAsia"/>
          <w:sz w:val="24"/>
          <w:szCs w:val="24"/>
        </w:rPr>
        <w:t>靶</w:t>
      </w:r>
      <w:r w:rsidR="00BE165B">
        <w:rPr>
          <w:rFonts w:ascii="宋体" w:eastAsia="宋体" w:hAnsi="宋体" w:hint="eastAsia"/>
          <w:sz w:val="24"/>
          <w:szCs w:val="24"/>
        </w:rPr>
        <w:lastRenderedPageBreak/>
        <w:t>点</w:t>
      </w:r>
      <w:r w:rsidR="00B35A99">
        <w:rPr>
          <w:rFonts w:ascii="宋体" w:eastAsia="宋体" w:hAnsi="宋体" w:hint="eastAsia"/>
          <w:sz w:val="24"/>
          <w:szCs w:val="24"/>
        </w:rPr>
        <w:t>及</w:t>
      </w:r>
      <w:r w:rsidR="00BE165B">
        <w:rPr>
          <w:rFonts w:ascii="宋体" w:eastAsia="宋体" w:hAnsi="宋体" w:hint="eastAsia"/>
          <w:sz w:val="24"/>
          <w:szCs w:val="24"/>
        </w:rPr>
        <w:t>通路</w:t>
      </w:r>
      <w:r w:rsidR="00CB4BA5">
        <w:rPr>
          <w:rFonts w:ascii="宋体" w:eastAsia="宋体" w:hAnsi="宋体" w:hint="eastAsia"/>
          <w:sz w:val="24"/>
          <w:szCs w:val="24"/>
        </w:rPr>
        <w:t>和激活干细胞分化及旁分泌两个途径</w:t>
      </w:r>
      <w:r w:rsidR="00B35A99">
        <w:rPr>
          <w:rFonts w:ascii="宋体" w:eastAsia="宋体" w:hAnsi="宋体" w:hint="eastAsia"/>
          <w:sz w:val="24"/>
          <w:szCs w:val="24"/>
        </w:rPr>
        <w:t>协</w:t>
      </w:r>
      <w:r w:rsidR="00CB4BA5">
        <w:rPr>
          <w:rFonts w:ascii="宋体" w:eastAsia="宋体" w:hAnsi="宋体" w:hint="eastAsia"/>
          <w:sz w:val="24"/>
          <w:szCs w:val="24"/>
        </w:rPr>
        <w:t>同发挥肝脏修复作用的新理论，提出从经多年临床验证的药材和经典验方中寻找干细胞诱导剂，为细胞治疗提供手段和工具。其</w:t>
      </w:r>
      <w:r>
        <w:rPr>
          <w:rFonts w:ascii="宋体" w:eastAsia="宋体" w:hAnsi="宋体" w:hint="eastAsia"/>
          <w:sz w:val="24"/>
          <w:szCs w:val="24"/>
        </w:rPr>
        <w:t>涉及</w:t>
      </w:r>
      <w:r w:rsidR="00CB4BA5">
        <w:rPr>
          <w:rFonts w:ascii="宋体" w:eastAsia="宋体" w:hAnsi="宋体" w:hint="eastAsia"/>
          <w:sz w:val="24"/>
          <w:szCs w:val="24"/>
        </w:rPr>
        <w:t>双途径肝脏修复新理论、天然干细胞诱导剂新工具和</w:t>
      </w:r>
      <w:r>
        <w:rPr>
          <w:rFonts w:ascii="宋体" w:eastAsia="宋体" w:hAnsi="宋体" w:hint="eastAsia"/>
          <w:sz w:val="24"/>
          <w:szCs w:val="24"/>
        </w:rPr>
        <w:t>特色药物诊疗方法</w:t>
      </w:r>
      <w:r w:rsidR="00CB4BA5">
        <w:rPr>
          <w:rFonts w:ascii="宋体" w:eastAsia="宋体" w:hAnsi="宋体" w:hint="eastAsia"/>
          <w:sz w:val="24"/>
          <w:szCs w:val="24"/>
        </w:rPr>
        <w:t>等系列研究，</w:t>
      </w:r>
      <w:r>
        <w:rPr>
          <w:rFonts w:ascii="宋体" w:eastAsia="宋体" w:hAnsi="宋体" w:hint="eastAsia"/>
          <w:sz w:val="24"/>
          <w:szCs w:val="24"/>
        </w:rPr>
        <w:t>具有重大创新，技术难度大，整体达到国际先进水平。该成果对传统中药防治肝癌的特色原理阐释</w:t>
      </w:r>
      <w:r w:rsidR="00CB4BA5">
        <w:rPr>
          <w:rFonts w:ascii="宋体" w:eastAsia="宋体" w:hAnsi="宋体" w:hint="eastAsia"/>
          <w:sz w:val="24"/>
          <w:szCs w:val="24"/>
        </w:rPr>
        <w:t>提供有力支撑，为中药（民族药）与现代医学结合开展细胞治疗</w:t>
      </w:r>
      <w:r w:rsidR="00632DB8">
        <w:rPr>
          <w:rFonts w:ascii="宋体" w:eastAsia="宋体" w:hAnsi="宋体" w:hint="eastAsia"/>
          <w:sz w:val="24"/>
          <w:szCs w:val="24"/>
        </w:rPr>
        <w:t>巧妙搭建桥梁，为传统医药学的发展和更好</w:t>
      </w:r>
      <w:r>
        <w:rPr>
          <w:rFonts w:ascii="宋体" w:eastAsia="宋体" w:hAnsi="宋体" w:hint="eastAsia"/>
          <w:sz w:val="24"/>
          <w:szCs w:val="24"/>
        </w:rPr>
        <w:t>应用提供</w:t>
      </w:r>
      <w:r w:rsidR="00632DB8">
        <w:rPr>
          <w:rFonts w:ascii="宋体" w:eastAsia="宋体" w:hAnsi="宋体" w:hint="eastAsia"/>
          <w:sz w:val="24"/>
          <w:szCs w:val="24"/>
        </w:rPr>
        <w:t>广阔前景</w:t>
      </w:r>
      <w:r>
        <w:rPr>
          <w:rFonts w:ascii="宋体" w:eastAsia="宋体" w:hAnsi="宋体" w:hint="eastAsia"/>
          <w:sz w:val="24"/>
          <w:szCs w:val="24"/>
        </w:rPr>
        <w:t>，对行业科技发展和医疗价值提升具有重大意义。</w:t>
      </w:r>
    </w:p>
    <w:p w14:paraId="3AD992DC" w14:textId="31F41F5B" w:rsidR="00CB0071" w:rsidRDefault="00CB0071" w:rsidP="00E06503">
      <w:pPr>
        <w:spacing w:line="360" w:lineRule="auto"/>
        <w:ind w:firstLineChars="200" w:firstLine="480"/>
        <w:rPr>
          <w:rFonts w:ascii="宋体" w:eastAsia="宋体" w:hAnsi="宋体"/>
          <w:sz w:val="24"/>
          <w:szCs w:val="24"/>
        </w:rPr>
      </w:pPr>
      <w:r>
        <w:rPr>
          <w:rFonts w:ascii="宋体" w:eastAsia="宋体" w:hAnsi="宋体" w:hint="eastAsia"/>
          <w:sz w:val="24"/>
          <w:szCs w:val="24"/>
        </w:rPr>
        <w:t>提名该成果为</w:t>
      </w:r>
      <w:r w:rsidRPr="00457045">
        <w:rPr>
          <w:rFonts w:ascii="宋体" w:eastAsia="宋体" w:hAnsi="宋体" w:hint="eastAsia"/>
          <w:sz w:val="24"/>
          <w:szCs w:val="24"/>
        </w:rPr>
        <w:t>四川省科学技术进步二等奖</w:t>
      </w:r>
      <w:r w:rsidR="0068428D" w:rsidRPr="00457045">
        <w:rPr>
          <w:rFonts w:ascii="宋体" w:eastAsia="宋体" w:hAnsi="宋体" w:hint="eastAsia"/>
          <w:sz w:val="24"/>
          <w:szCs w:val="24"/>
        </w:rPr>
        <w:t>及以上</w:t>
      </w:r>
      <w:r>
        <w:rPr>
          <w:rFonts w:ascii="宋体" w:eastAsia="宋体" w:hAnsi="宋体" w:hint="eastAsia"/>
          <w:sz w:val="24"/>
          <w:szCs w:val="24"/>
        </w:rPr>
        <w:t>。</w:t>
      </w:r>
    </w:p>
    <w:p w14:paraId="2F1C53FC" w14:textId="791DA48E" w:rsidR="00CB0071" w:rsidRPr="008471F1" w:rsidRDefault="00CB0071" w:rsidP="00CB0071">
      <w:pPr>
        <w:spacing w:line="360" w:lineRule="auto"/>
        <w:rPr>
          <w:rFonts w:ascii="宋体" w:eastAsia="宋体" w:hAnsi="宋体"/>
          <w:b/>
          <w:bCs/>
          <w:sz w:val="24"/>
          <w:szCs w:val="24"/>
        </w:rPr>
      </w:pPr>
      <w:r w:rsidRPr="008471F1">
        <w:rPr>
          <w:rFonts w:ascii="宋体" w:eastAsia="宋体" w:hAnsi="宋体" w:hint="eastAsia"/>
          <w:b/>
          <w:bCs/>
          <w:sz w:val="24"/>
          <w:szCs w:val="24"/>
        </w:rPr>
        <w:t>三、项目简介</w:t>
      </w:r>
    </w:p>
    <w:p w14:paraId="013EC863" w14:textId="36EEFC86" w:rsidR="00CB0071" w:rsidRDefault="00CB0071" w:rsidP="008471F1">
      <w:pPr>
        <w:spacing w:line="360" w:lineRule="auto"/>
        <w:ind w:firstLine="480"/>
        <w:rPr>
          <w:rFonts w:ascii="宋体" w:eastAsia="宋体" w:hAnsi="宋体"/>
          <w:sz w:val="24"/>
          <w:szCs w:val="24"/>
        </w:rPr>
      </w:pPr>
      <w:r>
        <w:rPr>
          <w:rFonts w:ascii="宋体" w:eastAsia="宋体" w:hAnsi="宋体" w:hint="eastAsia"/>
          <w:sz w:val="24"/>
          <w:szCs w:val="24"/>
        </w:rPr>
        <w:t>中医药（民族医药）是我国宝贵的特色医疗资源，在数千年的临床实践中展现独特的诊疗优势。大量研究证实，多种中药（民族药）在肝癌等肝脏疾病治疗中</w:t>
      </w:r>
      <w:r w:rsidR="008471F1">
        <w:rPr>
          <w:rFonts w:ascii="宋体" w:eastAsia="宋体" w:hAnsi="宋体" w:hint="eastAsia"/>
          <w:sz w:val="24"/>
          <w:szCs w:val="24"/>
        </w:rPr>
        <w:t>疗效</w:t>
      </w:r>
      <w:r w:rsidR="0068428D">
        <w:rPr>
          <w:rFonts w:ascii="宋体" w:eastAsia="宋体" w:hAnsi="宋体" w:hint="eastAsia"/>
          <w:sz w:val="24"/>
          <w:szCs w:val="24"/>
        </w:rPr>
        <w:t>确切，深入人心，成为我国不可替代的重要医疗手段</w:t>
      </w:r>
      <w:r w:rsidR="008471F1">
        <w:rPr>
          <w:rFonts w:ascii="宋体" w:eastAsia="宋体" w:hAnsi="宋体" w:hint="eastAsia"/>
          <w:sz w:val="24"/>
          <w:szCs w:val="24"/>
        </w:rPr>
        <w:t>。</w:t>
      </w:r>
      <w:r>
        <w:rPr>
          <w:rFonts w:ascii="宋体" w:eastAsia="宋体" w:hAnsi="宋体" w:hint="eastAsia"/>
          <w:sz w:val="24"/>
          <w:szCs w:val="24"/>
        </w:rPr>
        <w:t>本项目</w:t>
      </w:r>
      <w:r w:rsidR="001300A5">
        <w:rPr>
          <w:rFonts w:ascii="宋体" w:eastAsia="宋体" w:hAnsi="宋体" w:hint="eastAsia"/>
          <w:sz w:val="24"/>
          <w:szCs w:val="24"/>
        </w:rPr>
        <w:t>以整体视角出发</w:t>
      </w:r>
      <w:r>
        <w:rPr>
          <w:rFonts w:ascii="宋体" w:eastAsia="宋体" w:hAnsi="宋体" w:hint="eastAsia"/>
          <w:sz w:val="24"/>
          <w:szCs w:val="24"/>
        </w:rPr>
        <w:t>关注肝癌发生</w:t>
      </w:r>
      <w:r w:rsidR="001300A5">
        <w:rPr>
          <w:rFonts w:ascii="宋体" w:eastAsia="宋体" w:hAnsi="宋体" w:hint="eastAsia"/>
          <w:sz w:val="24"/>
          <w:szCs w:val="24"/>
        </w:rPr>
        <w:t>发展的</w:t>
      </w:r>
      <w:r>
        <w:rPr>
          <w:rFonts w:ascii="宋体" w:eastAsia="宋体" w:hAnsi="宋体" w:hint="eastAsia"/>
          <w:sz w:val="24"/>
          <w:szCs w:val="24"/>
        </w:rPr>
        <w:t>全生命周期，结合中药（民族药）治疗特点，系统开展了波棱瓜子、</w:t>
      </w:r>
      <w:r w:rsidR="008471F1">
        <w:rPr>
          <w:rFonts w:ascii="宋体" w:eastAsia="宋体" w:hAnsi="宋体" w:hint="eastAsia"/>
          <w:sz w:val="24"/>
          <w:szCs w:val="24"/>
        </w:rPr>
        <w:t>余甘子、美洲大蠊、古山龙、金丹丸、</w:t>
      </w:r>
      <w:r>
        <w:rPr>
          <w:rFonts w:ascii="宋体" w:eastAsia="宋体" w:hAnsi="宋体" w:hint="eastAsia"/>
          <w:sz w:val="24"/>
          <w:szCs w:val="24"/>
        </w:rPr>
        <w:t>二十五味松石丸</w:t>
      </w:r>
      <w:r w:rsidR="008471F1">
        <w:rPr>
          <w:rFonts w:ascii="宋体" w:eastAsia="宋体" w:hAnsi="宋体" w:hint="eastAsia"/>
          <w:sz w:val="24"/>
          <w:szCs w:val="24"/>
        </w:rPr>
        <w:t>等防治肝损伤、肝纤维化及肝癌的作用机制研究，</w:t>
      </w:r>
      <w:r w:rsidR="0068428D">
        <w:rPr>
          <w:rFonts w:ascii="宋体" w:eastAsia="宋体" w:hAnsi="宋体" w:hint="eastAsia"/>
          <w:sz w:val="24"/>
          <w:szCs w:val="24"/>
        </w:rPr>
        <w:t>抽丝剥茧，不但</w:t>
      </w:r>
      <w:r w:rsidR="008471F1">
        <w:rPr>
          <w:rFonts w:ascii="宋体" w:eastAsia="宋体" w:hAnsi="宋体" w:hint="eastAsia"/>
          <w:sz w:val="24"/>
          <w:szCs w:val="24"/>
        </w:rPr>
        <w:t>从“活性成分-药材-复方”等多层次揭示其药效作用，</w:t>
      </w:r>
      <w:r w:rsidR="0068428D">
        <w:rPr>
          <w:rFonts w:ascii="宋体" w:eastAsia="宋体" w:hAnsi="宋体" w:hint="eastAsia"/>
          <w:sz w:val="24"/>
          <w:szCs w:val="24"/>
        </w:rPr>
        <w:t>而且</w:t>
      </w:r>
      <w:r w:rsidR="008471F1">
        <w:rPr>
          <w:rFonts w:ascii="宋体" w:eastAsia="宋体" w:hAnsi="宋体" w:hint="eastAsia"/>
          <w:sz w:val="24"/>
          <w:szCs w:val="24"/>
        </w:rPr>
        <w:t>创新性提出基于中药成分协同干细胞修复肝损伤</w:t>
      </w:r>
      <w:r w:rsidR="008471F1" w:rsidRPr="008C5DA3">
        <w:rPr>
          <w:rFonts w:ascii="宋体" w:eastAsia="宋体" w:hAnsi="宋体" w:hint="eastAsia"/>
          <w:sz w:val="24"/>
          <w:szCs w:val="24"/>
        </w:rPr>
        <w:t>的重要策略。进一步地，针对炎癌转化</w:t>
      </w:r>
      <w:r w:rsidR="008471F1" w:rsidRPr="00DE3CB7">
        <w:rPr>
          <w:rFonts w:ascii="宋体" w:eastAsia="宋体" w:hAnsi="宋体" w:hint="eastAsia"/>
          <w:sz w:val="24"/>
          <w:szCs w:val="24"/>
        </w:rPr>
        <w:t>进程，创立了基于</w:t>
      </w:r>
      <w:r w:rsidR="00D3128F" w:rsidRPr="00DE3CB7">
        <w:rPr>
          <w:rFonts w:ascii="宋体" w:eastAsia="宋体" w:hAnsi="宋体"/>
          <w:sz w:val="24"/>
          <w:szCs w:val="24"/>
        </w:rPr>
        <w:t>原位基因</w:t>
      </w:r>
      <w:r w:rsidR="000D4800" w:rsidRPr="00DE3CB7">
        <w:rPr>
          <w:rFonts w:ascii="宋体" w:eastAsia="宋体" w:hAnsi="宋体" w:hint="eastAsia"/>
          <w:sz w:val="24"/>
          <w:szCs w:val="24"/>
        </w:rPr>
        <w:t>体内</w:t>
      </w:r>
      <w:r w:rsidR="008C5DA3" w:rsidRPr="00DE3CB7">
        <w:rPr>
          <w:rFonts w:ascii="宋体" w:eastAsia="宋体" w:hAnsi="宋体" w:hint="eastAsia"/>
          <w:sz w:val="24"/>
          <w:szCs w:val="24"/>
        </w:rPr>
        <w:t>传递</w:t>
      </w:r>
      <w:r w:rsidR="00D3128F" w:rsidRPr="00DE3CB7">
        <w:rPr>
          <w:rFonts w:ascii="宋体" w:eastAsia="宋体" w:hAnsi="宋体"/>
          <w:sz w:val="24"/>
          <w:szCs w:val="24"/>
        </w:rPr>
        <w:t>表达、</w:t>
      </w:r>
      <w:r w:rsidR="009E07BC" w:rsidRPr="00DE3CB7">
        <w:rPr>
          <w:rFonts w:ascii="宋体" w:eastAsia="宋体" w:hAnsi="宋体"/>
          <w:sz w:val="24"/>
          <w:szCs w:val="24"/>
        </w:rPr>
        <w:t>免疫系统人源化小鼠CDX/PDX模型</w:t>
      </w:r>
      <w:r w:rsidR="008471F1" w:rsidRPr="00DE3CB7">
        <w:rPr>
          <w:rFonts w:ascii="宋体" w:eastAsia="宋体" w:hAnsi="宋体" w:hint="eastAsia"/>
          <w:sz w:val="24"/>
          <w:szCs w:val="24"/>
        </w:rPr>
        <w:t>的</w:t>
      </w:r>
      <w:r w:rsidR="008471F1" w:rsidRPr="00DE3CB7">
        <w:rPr>
          <w:rFonts w:ascii="宋体" w:eastAsia="宋体" w:hAnsi="宋体"/>
          <w:sz w:val="24"/>
          <w:szCs w:val="24"/>
        </w:rPr>
        <w:t>肝癌</w:t>
      </w:r>
      <w:r w:rsidR="00E05297" w:rsidRPr="00DE3CB7">
        <w:rPr>
          <w:rFonts w:ascii="宋体" w:eastAsia="宋体" w:hAnsi="宋体" w:hint="eastAsia"/>
          <w:sz w:val="24"/>
          <w:szCs w:val="24"/>
        </w:rPr>
        <w:t>靶向性</w:t>
      </w:r>
      <w:r w:rsidR="008471F1" w:rsidRPr="00DE3CB7">
        <w:rPr>
          <w:rFonts w:ascii="宋体" w:eastAsia="宋体" w:hAnsi="宋体"/>
          <w:sz w:val="24"/>
          <w:szCs w:val="24"/>
        </w:rPr>
        <w:t>诊疗</w:t>
      </w:r>
      <w:r w:rsidR="008C5DA3" w:rsidRPr="00DE3CB7">
        <w:rPr>
          <w:rFonts w:ascii="宋体" w:eastAsia="宋体" w:hAnsi="宋体" w:hint="eastAsia"/>
          <w:sz w:val="24"/>
          <w:szCs w:val="24"/>
        </w:rPr>
        <w:t>新策略</w:t>
      </w:r>
      <w:r w:rsidR="008471F1" w:rsidRPr="00DE3CB7">
        <w:rPr>
          <w:rFonts w:ascii="宋体" w:eastAsia="宋体" w:hAnsi="宋体"/>
          <w:sz w:val="24"/>
          <w:szCs w:val="24"/>
        </w:rPr>
        <w:t>。</w:t>
      </w:r>
    </w:p>
    <w:p w14:paraId="4E9B351E" w14:textId="3DDE8ED9" w:rsidR="008471F1" w:rsidRPr="00457045" w:rsidRDefault="008471F1" w:rsidP="008471F1">
      <w:pPr>
        <w:spacing w:line="360" w:lineRule="auto"/>
        <w:ind w:firstLine="480"/>
        <w:rPr>
          <w:rFonts w:ascii="宋体" w:eastAsia="宋体" w:hAnsi="宋体"/>
          <w:color w:val="000000" w:themeColor="text1"/>
          <w:sz w:val="24"/>
          <w:szCs w:val="24"/>
        </w:rPr>
      </w:pPr>
      <w:r w:rsidRPr="00457045">
        <w:rPr>
          <w:rFonts w:ascii="宋体" w:eastAsia="宋体" w:hAnsi="宋体" w:hint="eastAsia"/>
          <w:color w:val="000000" w:themeColor="text1"/>
          <w:sz w:val="24"/>
          <w:szCs w:val="24"/>
        </w:rPr>
        <w:t>项目共发表</w:t>
      </w:r>
      <w:r w:rsidR="00CD6234">
        <w:rPr>
          <w:rFonts w:ascii="宋体" w:eastAsia="宋体" w:hAnsi="宋体" w:hint="eastAsia"/>
          <w:color w:val="000000" w:themeColor="text1"/>
          <w:sz w:val="24"/>
          <w:szCs w:val="24"/>
        </w:rPr>
        <w:t>论文</w:t>
      </w:r>
      <w:r w:rsidR="00E2421B">
        <w:rPr>
          <w:rFonts w:ascii="宋体" w:eastAsia="宋体" w:hAnsi="宋体" w:hint="eastAsia"/>
          <w:color w:val="000000" w:themeColor="text1"/>
          <w:sz w:val="24"/>
          <w:szCs w:val="24"/>
        </w:rPr>
        <w:t>四</w:t>
      </w:r>
      <w:r w:rsidR="00CD6234">
        <w:rPr>
          <w:rFonts w:ascii="宋体" w:eastAsia="宋体" w:hAnsi="宋体" w:hint="eastAsia"/>
          <w:color w:val="000000" w:themeColor="text1"/>
          <w:sz w:val="24"/>
          <w:szCs w:val="24"/>
        </w:rPr>
        <w:t>十余</w:t>
      </w:r>
      <w:r w:rsidRPr="00457045">
        <w:rPr>
          <w:rFonts w:ascii="宋体" w:eastAsia="宋体" w:hAnsi="宋体" w:hint="eastAsia"/>
          <w:color w:val="000000" w:themeColor="text1"/>
          <w:sz w:val="24"/>
          <w:szCs w:val="24"/>
        </w:rPr>
        <w:t>篇，专利</w:t>
      </w:r>
      <w:r w:rsidR="00714066">
        <w:rPr>
          <w:rFonts w:ascii="宋体" w:eastAsia="宋体" w:hAnsi="宋体" w:hint="eastAsia"/>
          <w:color w:val="000000" w:themeColor="text1"/>
          <w:sz w:val="24"/>
          <w:szCs w:val="24"/>
        </w:rPr>
        <w:t>五</w:t>
      </w:r>
      <w:r w:rsidRPr="00457045">
        <w:rPr>
          <w:rFonts w:ascii="宋体" w:eastAsia="宋体" w:hAnsi="宋体" w:hint="eastAsia"/>
          <w:color w:val="000000" w:themeColor="text1"/>
          <w:sz w:val="24"/>
          <w:szCs w:val="24"/>
        </w:rPr>
        <w:t>项，成果已在</w:t>
      </w:r>
      <w:r w:rsidR="0076464E" w:rsidRPr="00457045">
        <w:rPr>
          <w:rFonts w:ascii="宋体" w:eastAsia="宋体" w:hAnsi="宋体" w:hint="eastAsia"/>
          <w:color w:val="000000" w:themeColor="text1"/>
          <w:sz w:val="24"/>
          <w:szCs w:val="24"/>
        </w:rPr>
        <w:t>四川子仁制药有限公司</w:t>
      </w:r>
      <w:r w:rsidRPr="00457045">
        <w:rPr>
          <w:rFonts w:ascii="宋体" w:eastAsia="宋体" w:hAnsi="宋体" w:hint="eastAsia"/>
          <w:color w:val="000000" w:themeColor="text1"/>
          <w:sz w:val="24"/>
          <w:szCs w:val="24"/>
        </w:rPr>
        <w:t>应用。</w:t>
      </w:r>
    </w:p>
    <w:p w14:paraId="11135B36" w14:textId="7DEDAAF1" w:rsidR="008471F1" w:rsidRPr="00457045" w:rsidRDefault="008471F1" w:rsidP="008471F1">
      <w:pPr>
        <w:spacing w:line="360" w:lineRule="auto"/>
        <w:rPr>
          <w:rFonts w:ascii="宋体" w:eastAsia="宋体" w:hAnsi="宋体"/>
          <w:b/>
          <w:bCs/>
          <w:color w:val="000000" w:themeColor="text1"/>
          <w:sz w:val="24"/>
          <w:szCs w:val="24"/>
        </w:rPr>
      </w:pPr>
      <w:r w:rsidRPr="00457045">
        <w:rPr>
          <w:rFonts w:ascii="宋体" w:eastAsia="宋体" w:hAnsi="宋体" w:hint="eastAsia"/>
          <w:b/>
          <w:bCs/>
          <w:color w:val="000000" w:themeColor="text1"/>
          <w:sz w:val="24"/>
          <w:szCs w:val="24"/>
        </w:rPr>
        <w:t>四、主要知识产权目录</w:t>
      </w:r>
    </w:p>
    <w:tbl>
      <w:tblPr>
        <w:tblStyle w:val="a8"/>
        <w:tblW w:w="0" w:type="auto"/>
        <w:tblLook w:val="04A0" w:firstRow="1" w:lastRow="0" w:firstColumn="1" w:lastColumn="0" w:noHBand="0" w:noVBand="1"/>
      </w:tblPr>
      <w:tblGrid>
        <w:gridCol w:w="2405"/>
        <w:gridCol w:w="2253"/>
        <w:gridCol w:w="2141"/>
        <w:gridCol w:w="1497"/>
      </w:tblGrid>
      <w:tr w:rsidR="0076464E" w:rsidRPr="0076464E" w14:paraId="117B5F57" w14:textId="77777777" w:rsidTr="004E11CB">
        <w:tc>
          <w:tcPr>
            <w:tcW w:w="2405" w:type="dxa"/>
          </w:tcPr>
          <w:p w14:paraId="6C3C4434" w14:textId="42F28B8E" w:rsidR="0076464E" w:rsidRPr="00457045" w:rsidRDefault="0076464E" w:rsidP="008471F1">
            <w:pPr>
              <w:spacing w:line="360" w:lineRule="auto"/>
              <w:rPr>
                <w:rFonts w:ascii="宋体" w:eastAsia="宋体" w:hAnsi="宋体"/>
                <w:color w:val="000000" w:themeColor="text1"/>
                <w:sz w:val="24"/>
                <w:szCs w:val="24"/>
              </w:rPr>
            </w:pPr>
            <w:r w:rsidRPr="00457045">
              <w:rPr>
                <w:rFonts w:ascii="宋体" w:eastAsia="宋体" w:hAnsi="宋体" w:hint="eastAsia"/>
                <w:color w:val="000000" w:themeColor="text1"/>
                <w:sz w:val="24"/>
                <w:szCs w:val="24"/>
              </w:rPr>
              <w:t>发明名称</w:t>
            </w:r>
          </w:p>
        </w:tc>
        <w:tc>
          <w:tcPr>
            <w:tcW w:w="2253" w:type="dxa"/>
          </w:tcPr>
          <w:p w14:paraId="5F117E7E" w14:textId="6DE08F1D" w:rsidR="0076464E" w:rsidRPr="00457045" w:rsidRDefault="0076464E" w:rsidP="008471F1">
            <w:pPr>
              <w:spacing w:line="360" w:lineRule="auto"/>
              <w:rPr>
                <w:rFonts w:ascii="宋体" w:eastAsia="宋体" w:hAnsi="宋体"/>
                <w:color w:val="000000" w:themeColor="text1"/>
                <w:sz w:val="24"/>
                <w:szCs w:val="24"/>
              </w:rPr>
            </w:pPr>
            <w:r w:rsidRPr="00457045">
              <w:rPr>
                <w:rFonts w:ascii="宋体" w:eastAsia="宋体" w:hAnsi="宋体" w:hint="eastAsia"/>
                <w:color w:val="000000" w:themeColor="text1"/>
                <w:sz w:val="24"/>
                <w:szCs w:val="24"/>
              </w:rPr>
              <w:t>发明人</w:t>
            </w:r>
          </w:p>
        </w:tc>
        <w:tc>
          <w:tcPr>
            <w:tcW w:w="2141" w:type="dxa"/>
          </w:tcPr>
          <w:p w14:paraId="3D2E8E80" w14:textId="5ADF4524" w:rsidR="0076464E" w:rsidRPr="00457045" w:rsidRDefault="0076464E" w:rsidP="008471F1">
            <w:pPr>
              <w:spacing w:line="360" w:lineRule="auto"/>
              <w:rPr>
                <w:rFonts w:ascii="宋体" w:eastAsia="宋体" w:hAnsi="宋体"/>
                <w:color w:val="000000" w:themeColor="text1"/>
                <w:sz w:val="24"/>
                <w:szCs w:val="24"/>
              </w:rPr>
            </w:pPr>
            <w:r w:rsidRPr="00457045">
              <w:rPr>
                <w:rFonts w:ascii="宋体" w:eastAsia="宋体" w:hAnsi="宋体" w:hint="eastAsia"/>
                <w:color w:val="000000" w:themeColor="text1"/>
                <w:sz w:val="24"/>
                <w:szCs w:val="24"/>
              </w:rPr>
              <w:t>专利号</w:t>
            </w:r>
          </w:p>
        </w:tc>
        <w:tc>
          <w:tcPr>
            <w:tcW w:w="1497" w:type="dxa"/>
          </w:tcPr>
          <w:p w14:paraId="3E1D9F77" w14:textId="54E306C2" w:rsidR="0076464E" w:rsidRPr="00457045" w:rsidRDefault="0076464E" w:rsidP="008471F1">
            <w:pPr>
              <w:spacing w:line="360" w:lineRule="auto"/>
              <w:rPr>
                <w:rFonts w:ascii="宋体" w:eastAsia="宋体" w:hAnsi="宋体"/>
                <w:color w:val="000000" w:themeColor="text1"/>
                <w:sz w:val="24"/>
                <w:szCs w:val="24"/>
              </w:rPr>
            </w:pPr>
            <w:r w:rsidRPr="00457045">
              <w:rPr>
                <w:rFonts w:ascii="宋体" w:eastAsia="宋体" w:hAnsi="宋体" w:hint="eastAsia"/>
                <w:color w:val="000000" w:themeColor="text1"/>
                <w:sz w:val="24"/>
                <w:szCs w:val="24"/>
              </w:rPr>
              <w:t>授权公告日</w:t>
            </w:r>
          </w:p>
        </w:tc>
      </w:tr>
      <w:tr w:rsidR="0076464E" w:rsidRPr="0076464E" w14:paraId="1ACE30CD" w14:textId="77777777" w:rsidTr="004E11CB">
        <w:tc>
          <w:tcPr>
            <w:tcW w:w="2405" w:type="dxa"/>
          </w:tcPr>
          <w:p w14:paraId="45054E8B" w14:textId="323DD362" w:rsidR="0076464E" w:rsidRPr="00457045"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一种肌源性细胞特异性高表达S</w:t>
            </w:r>
            <w:r>
              <w:rPr>
                <w:rFonts w:ascii="宋体" w:eastAsia="宋体" w:hAnsi="宋体"/>
                <w:color w:val="000000" w:themeColor="text1"/>
                <w:sz w:val="24"/>
                <w:szCs w:val="24"/>
              </w:rPr>
              <w:t>IA</w:t>
            </w:r>
            <w:r>
              <w:rPr>
                <w:rFonts w:ascii="宋体" w:eastAsia="宋体" w:hAnsi="宋体" w:hint="eastAsia"/>
                <w:color w:val="000000" w:themeColor="text1"/>
                <w:sz w:val="24"/>
                <w:szCs w:val="24"/>
              </w:rPr>
              <w:t>的重组表达载体及其应用</w:t>
            </w:r>
          </w:p>
        </w:tc>
        <w:tc>
          <w:tcPr>
            <w:tcW w:w="2253" w:type="dxa"/>
          </w:tcPr>
          <w:p w14:paraId="77A2FE56" w14:textId="419F316F" w:rsidR="0076464E" w:rsidRPr="00457045"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王刚，邓璐，谢丽芳，卢宛翎，李彩侠，刘明</w:t>
            </w:r>
          </w:p>
        </w:tc>
        <w:tc>
          <w:tcPr>
            <w:tcW w:w="2141" w:type="dxa"/>
          </w:tcPr>
          <w:p w14:paraId="43043343" w14:textId="7962DC6B" w:rsidR="0076464E" w:rsidRPr="00457045"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Z</w:t>
            </w:r>
            <w:r>
              <w:rPr>
                <w:rFonts w:ascii="宋体" w:eastAsia="宋体" w:hAnsi="宋体"/>
                <w:color w:val="000000" w:themeColor="text1"/>
                <w:sz w:val="24"/>
                <w:szCs w:val="24"/>
              </w:rPr>
              <w:t>L202110483409.3</w:t>
            </w:r>
          </w:p>
        </w:tc>
        <w:tc>
          <w:tcPr>
            <w:tcW w:w="1497" w:type="dxa"/>
          </w:tcPr>
          <w:p w14:paraId="132F5B4C" w14:textId="1A2CDFC3" w:rsidR="0076464E" w:rsidRPr="00457045"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023.4.11</w:t>
            </w:r>
          </w:p>
        </w:tc>
      </w:tr>
      <w:tr w:rsidR="0076464E" w:rsidRPr="0076464E" w14:paraId="3A342D6C" w14:textId="77777777" w:rsidTr="004E11CB">
        <w:tc>
          <w:tcPr>
            <w:tcW w:w="2405" w:type="dxa"/>
          </w:tcPr>
          <w:p w14:paraId="11DC3E9B" w14:textId="1CADF22E" w:rsidR="0076464E"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人源单链胰岛素类似物及其应用</w:t>
            </w:r>
          </w:p>
        </w:tc>
        <w:tc>
          <w:tcPr>
            <w:tcW w:w="2253" w:type="dxa"/>
          </w:tcPr>
          <w:p w14:paraId="495A7655" w14:textId="0BFD5DBD" w:rsidR="0076464E"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王刚，</w:t>
            </w:r>
            <w:r w:rsidRPr="0076464E">
              <w:rPr>
                <w:rFonts w:ascii="宋体" w:eastAsia="宋体" w:hAnsi="宋体" w:hint="eastAsia"/>
                <w:color w:val="000000" w:themeColor="text1"/>
                <w:sz w:val="24"/>
                <w:szCs w:val="24"/>
              </w:rPr>
              <w:t>谢丽芳，卢宛翎，</w:t>
            </w:r>
            <w:r>
              <w:rPr>
                <w:rFonts w:ascii="宋体" w:eastAsia="宋体" w:hAnsi="宋体" w:hint="eastAsia"/>
                <w:color w:val="000000" w:themeColor="text1"/>
                <w:sz w:val="24"/>
                <w:szCs w:val="24"/>
              </w:rPr>
              <w:t>张嫣菡，刘明</w:t>
            </w:r>
          </w:p>
        </w:tc>
        <w:tc>
          <w:tcPr>
            <w:tcW w:w="2141" w:type="dxa"/>
          </w:tcPr>
          <w:p w14:paraId="2E7A734C" w14:textId="797DE6AC" w:rsidR="0076464E"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Z</w:t>
            </w:r>
            <w:r>
              <w:rPr>
                <w:rFonts w:ascii="宋体" w:eastAsia="宋体" w:hAnsi="宋体"/>
                <w:color w:val="000000" w:themeColor="text1"/>
                <w:sz w:val="24"/>
                <w:szCs w:val="24"/>
              </w:rPr>
              <w:t>L202210430169.5</w:t>
            </w:r>
          </w:p>
        </w:tc>
        <w:tc>
          <w:tcPr>
            <w:tcW w:w="1497" w:type="dxa"/>
          </w:tcPr>
          <w:p w14:paraId="2AA5EAF9" w14:textId="1DF87F7E" w:rsidR="0076464E" w:rsidRDefault="0076464E" w:rsidP="008471F1">
            <w:pPr>
              <w:spacing w:line="360" w:lineRule="auto"/>
              <w:rPr>
                <w:rFonts w:ascii="宋体" w:eastAsia="宋体" w:hAnsi="宋体"/>
                <w:color w:val="000000" w:themeColor="text1"/>
                <w:sz w:val="24"/>
                <w:szCs w:val="24"/>
              </w:rPr>
            </w:pPr>
            <w:r>
              <w:rPr>
                <w:rFonts w:ascii="宋体" w:eastAsia="宋体" w:hAnsi="宋体" w:hint="eastAsia"/>
                <w:color w:val="000000" w:themeColor="text1"/>
                <w:sz w:val="24"/>
                <w:szCs w:val="24"/>
              </w:rPr>
              <w:t>2</w:t>
            </w:r>
            <w:r>
              <w:rPr>
                <w:rFonts w:ascii="宋体" w:eastAsia="宋体" w:hAnsi="宋体"/>
                <w:color w:val="000000" w:themeColor="text1"/>
                <w:sz w:val="24"/>
                <w:szCs w:val="24"/>
              </w:rPr>
              <w:t>023.4.25</w:t>
            </w:r>
          </w:p>
        </w:tc>
      </w:tr>
    </w:tbl>
    <w:p w14:paraId="2DF7FCC4" w14:textId="3C04E7C8" w:rsidR="008471F1" w:rsidRPr="00457045" w:rsidRDefault="008471F1" w:rsidP="008471F1">
      <w:pPr>
        <w:spacing w:line="360" w:lineRule="auto"/>
        <w:rPr>
          <w:rFonts w:ascii="宋体" w:eastAsia="宋体" w:hAnsi="宋体"/>
          <w:b/>
          <w:bCs/>
          <w:color w:val="000000" w:themeColor="text1"/>
          <w:sz w:val="24"/>
          <w:szCs w:val="24"/>
        </w:rPr>
      </w:pPr>
      <w:r w:rsidRPr="00457045">
        <w:rPr>
          <w:rFonts w:ascii="宋体" w:eastAsia="宋体" w:hAnsi="宋体" w:hint="eastAsia"/>
          <w:b/>
          <w:bCs/>
          <w:color w:val="000000" w:themeColor="text1"/>
          <w:sz w:val="24"/>
          <w:szCs w:val="24"/>
        </w:rPr>
        <w:t>五、</w:t>
      </w:r>
      <w:r w:rsidR="0076464E">
        <w:rPr>
          <w:rFonts w:ascii="宋体" w:eastAsia="宋体" w:hAnsi="宋体" w:hint="eastAsia"/>
          <w:b/>
          <w:bCs/>
          <w:color w:val="000000" w:themeColor="text1"/>
          <w:sz w:val="24"/>
          <w:szCs w:val="24"/>
        </w:rPr>
        <w:t>代表性</w:t>
      </w:r>
      <w:r w:rsidRPr="00457045">
        <w:rPr>
          <w:rFonts w:ascii="宋体" w:eastAsia="宋体" w:hAnsi="宋体" w:hint="eastAsia"/>
          <w:b/>
          <w:bCs/>
          <w:color w:val="000000" w:themeColor="text1"/>
          <w:sz w:val="24"/>
          <w:szCs w:val="24"/>
        </w:rPr>
        <w:t>论文目录</w:t>
      </w:r>
    </w:p>
    <w:p w14:paraId="4CCA8A4D" w14:textId="233CB2A2" w:rsidR="0076464E" w:rsidRPr="00457045" w:rsidRDefault="0076464E" w:rsidP="00457045">
      <w:pPr>
        <w:pStyle w:val="ab"/>
        <w:numPr>
          <w:ilvl w:val="0"/>
          <w:numId w:val="1"/>
        </w:numPr>
        <w:spacing w:line="360" w:lineRule="auto"/>
        <w:ind w:firstLineChars="0"/>
        <w:rPr>
          <w:rFonts w:ascii="Times New Roman" w:eastAsia="宋体" w:hAnsi="Times New Roman" w:cs="Times New Roman"/>
          <w:bCs/>
          <w:noProof/>
          <w:color w:val="000000"/>
          <w:szCs w:val="24"/>
        </w:rPr>
      </w:pPr>
      <w:bookmarkStart w:id="0" w:name="_CNKI67DBB27EC8A212AA616A9055B815EB49"/>
      <w:r w:rsidRPr="00457045">
        <w:rPr>
          <w:rFonts w:ascii="Times New Roman" w:eastAsia="宋体" w:hAnsi="Times New Roman" w:cs="Times New Roman" w:hint="eastAsia"/>
          <w:bCs/>
          <w:noProof/>
          <w:color w:val="000000"/>
          <w:szCs w:val="24"/>
        </w:rPr>
        <w:t>简程芳</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张博宇</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王存萍</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沙玉茹</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李阿溶</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龚普阳</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顾健</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谭睿</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藏族药二十五味松石丸调控肠道菌群改善非酒精性脂肪性肝炎的作用机制研究</w:t>
      </w:r>
      <w:r w:rsidRPr="00457045">
        <w:rPr>
          <w:rFonts w:ascii="Times New Roman" w:eastAsia="宋体" w:hAnsi="Times New Roman" w:cs="Times New Roman"/>
          <w:bCs/>
          <w:noProof/>
          <w:color w:val="000000"/>
          <w:szCs w:val="24"/>
        </w:rPr>
        <w:t>[J]</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中国中药杂志</w:t>
      </w:r>
      <w:r w:rsidRPr="00457045">
        <w:rPr>
          <w:rFonts w:ascii="Times New Roman" w:eastAsia="宋体" w:hAnsi="Times New Roman" w:cs="Times New Roman"/>
          <w:bCs/>
          <w:noProof/>
          <w:color w:val="000000"/>
          <w:szCs w:val="24"/>
        </w:rPr>
        <w:t>,</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2022,</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lastRenderedPageBreak/>
        <w:t>47(08):</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2038-2048.</w:t>
      </w:r>
    </w:p>
    <w:bookmarkEnd w:id="0"/>
    <w:p w14:paraId="6899B4C6" w14:textId="0315E637" w:rsidR="00640BE5" w:rsidRDefault="00640BE5" w:rsidP="00457045">
      <w:pPr>
        <w:pStyle w:val="ab"/>
        <w:numPr>
          <w:ilvl w:val="0"/>
          <w:numId w:val="1"/>
        </w:numPr>
        <w:spacing w:line="360" w:lineRule="auto"/>
        <w:ind w:firstLineChars="0"/>
        <w:rPr>
          <w:rFonts w:ascii="Times New Roman" w:eastAsia="宋体" w:hAnsi="Times New Roman" w:cs="Times New Roman"/>
          <w:bCs/>
          <w:noProof/>
          <w:color w:val="000000"/>
          <w:szCs w:val="24"/>
        </w:rPr>
      </w:pPr>
      <w:r w:rsidRPr="00640BE5">
        <w:rPr>
          <w:rFonts w:ascii="Times New Roman" w:eastAsia="宋体" w:hAnsi="Times New Roman" w:cs="Times New Roman"/>
          <w:bCs/>
          <w:noProof/>
          <w:color w:val="000000"/>
          <w:szCs w:val="24"/>
        </w:rPr>
        <w:t>Jing Wei, Yueyao Yang, Gang Wang, Ming Liu. Current Landscape and Future Directions of Bispecific Antibodies in Cancer Immunotherapy. Front Immunol. 2022 Oct 28;13:1035276.</w:t>
      </w:r>
    </w:p>
    <w:p w14:paraId="2375423D" w14:textId="3C7B7DE6" w:rsidR="008471F1" w:rsidRPr="00457045" w:rsidRDefault="0076464E" w:rsidP="00457045">
      <w:pPr>
        <w:pStyle w:val="ab"/>
        <w:numPr>
          <w:ilvl w:val="0"/>
          <w:numId w:val="1"/>
        </w:numPr>
        <w:spacing w:line="360" w:lineRule="auto"/>
        <w:ind w:firstLineChars="0"/>
        <w:rPr>
          <w:rFonts w:ascii="Times New Roman" w:eastAsia="宋体" w:hAnsi="Times New Roman" w:cs="Times New Roman"/>
          <w:bCs/>
          <w:noProof/>
          <w:color w:val="000000"/>
          <w:szCs w:val="24"/>
        </w:rPr>
      </w:pPr>
      <w:r w:rsidRPr="00457045">
        <w:rPr>
          <w:rFonts w:ascii="Times New Roman" w:eastAsia="宋体" w:hAnsi="Times New Roman" w:cs="Times New Roman" w:hint="eastAsia"/>
          <w:bCs/>
          <w:noProof/>
          <w:color w:val="000000"/>
          <w:szCs w:val="24"/>
        </w:rPr>
        <w:t>龚普阳</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尹可欢</w:t>
      </w:r>
      <w:r w:rsidRPr="00457045">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李雪冬</w:t>
      </w:r>
      <w:r w:rsidRPr="00457045">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顾健</w:t>
      </w:r>
      <w:r w:rsidRPr="00457045">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谭睿</w:t>
      </w:r>
      <w:r w:rsidRPr="00457045">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藏药防治肝纤维化的临床与药理研究进展</w:t>
      </w:r>
      <w:r w:rsidRPr="00457045">
        <w:rPr>
          <w:rFonts w:ascii="Times New Roman" w:eastAsia="宋体" w:hAnsi="Times New Roman" w:cs="Times New Roman"/>
          <w:bCs/>
          <w:noProof/>
          <w:color w:val="000000"/>
          <w:szCs w:val="24"/>
        </w:rPr>
        <w:t xml:space="preserve">[J]. </w:t>
      </w:r>
      <w:r w:rsidRPr="00457045">
        <w:rPr>
          <w:rFonts w:ascii="Times New Roman" w:eastAsia="宋体" w:hAnsi="Times New Roman" w:cs="Times New Roman"/>
          <w:bCs/>
          <w:noProof/>
          <w:color w:val="000000"/>
          <w:szCs w:val="24"/>
        </w:rPr>
        <w:t>药学学报</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2021</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56(11)</w:t>
      </w:r>
      <w:r w:rsidR="00931B12">
        <w:rPr>
          <w:rFonts w:ascii="Times New Roman" w:eastAsia="宋体" w:hAnsi="Times New Roman" w:cs="Times New Roman"/>
          <w:bCs/>
          <w:noProof/>
          <w:color w:val="000000"/>
          <w:szCs w:val="24"/>
        </w:rPr>
        <w:t xml:space="preserve">: </w:t>
      </w:r>
      <w:r w:rsidRPr="00457045">
        <w:rPr>
          <w:rFonts w:ascii="Times New Roman" w:eastAsia="宋体" w:hAnsi="Times New Roman" w:cs="Times New Roman"/>
          <w:bCs/>
          <w:noProof/>
          <w:color w:val="000000"/>
          <w:szCs w:val="24"/>
        </w:rPr>
        <w:t xml:space="preserve">2995 </w:t>
      </w:r>
      <w:r w:rsidRPr="00640BE5">
        <w:rPr>
          <w:rFonts w:ascii="Times New Roman" w:eastAsia="宋体" w:hAnsi="Times New Roman" w:cs="Times New Roman"/>
          <w:bCs/>
          <w:noProof/>
          <w:color w:val="000000"/>
          <w:szCs w:val="24"/>
        </w:rPr>
        <w:t>−</w:t>
      </w:r>
      <w:r w:rsidRPr="00457045">
        <w:rPr>
          <w:rFonts w:ascii="Times New Roman" w:eastAsia="宋体" w:hAnsi="Times New Roman" w:cs="Times New Roman"/>
          <w:bCs/>
          <w:noProof/>
          <w:color w:val="000000"/>
          <w:szCs w:val="24"/>
        </w:rPr>
        <w:t>3003.</w:t>
      </w:r>
    </w:p>
    <w:p w14:paraId="0F97EB8E" w14:textId="5F3D901C" w:rsidR="00640BE5" w:rsidRPr="00640BE5" w:rsidRDefault="00640BE5" w:rsidP="00457045">
      <w:pPr>
        <w:pStyle w:val="ab"/>
        <w:numPr>
          <w:ilvl w:val="0"/>
          <w:numId w:val="1"/>
        </w:numPr>
        <w:spacing w:line="360" w:lineRule="auto"/>
        <w:ind w:firstLineChars="0"/>
        <w:rPr>
          <w:rFonts w:ascii="Times New Roman" w:eastAsia="宋体" w:hAnsi="Times New Roman" w:cs="Times New Roman"/>
          <w:bCs/>
          <w:noProof/>
          <w:color w:val="000000"/>
          <w:szCs w:val="24"/>
        </w:rPr>
      </w:pPr>
      <w:r w:rsidRPr="00640BE5">
        <w:rPr>
          <w:rFonts w:ascii="Times New Roman" w:eastAsia="宋体" w:hAnsi="Times New Roman" w:cs="Times New Roman"/>
          <w:bCs/>
          <w:noProof/>
          <w:color w:val="000000"/>
          <w:szCs w:val="24"/>
        </w:rPr>
        <w:t>Xiufeng Zheng, Xun Liu, Yanna Lei, Yueyao Yang, Xiaoyin Li, Gang Wang, Ming Liu. Glypican-3: A Novel and Promising Target for Treatment of Hepatocellular Carcinoma. Front Oncol. 2022 Feb 16;12:824208.</w:t>
      </w:r>
    </w:p>
    <w:p w14:paraId="7AC1FE37" w14:textId="74417F4F" w:rsidR="0076464E" w:rsidRPr="00457045" w:rsidRDefault="00640BE5" w:rsidP="00457045">
      <w:pPr>
        <w:pStyle w:val="ab"/>
        <w:numPr>
          <w:ilvl w:val="0"/>
          <w:numId w:val="1"/>
        </w:numPr>
        <w:spacing w:line="360" w:lineRule="auto"/>
        <w:ind w:firstLineChars="0"/>
        <w:rPr>
          <w:rFonts w:ascii="Times New Roman" w:eastAsia="宋体" w:hAnsi="Times New Roman" w:cs="Times New Roman"/>
          <w:bCs/>
          <w:noProof/>
          <w:color w:val="000000"/>
          <w:szCs w:val="24"/>
        </w:rPr>
      </w:pPr>
      <w:r w:rsidRPr="00640BE5">
        <w:rPr>
          <w:rFonts w:ascii="Times New Roman" w:eastAsia="宋体" w:hAnsi="Times New Roman" w:cs="Times New Roman"/>
          <w:bCs/>
          <w:noProof/>
          <w:color w:val="000000"/>
          <w:szCs w:val="24"/>
        </w:rPr>
        <w:t>Liping Ma, Guanru Wang, Sijia Liu, Feng Bi, Ming Liu, Gang Wang. Intramuscular expression of plasmid-encoded FVII-Fc immunoconjugate for cancer immunotherapy by</w:t>
      </w:r>
      <w:r w:rsidR="00AC6B96">
        <w:rPr>
          <w:rFonts w:ascii="Times New Roman" w:eastAsia="宋体" w:hAnsi="Times New Roman" w:cs="Times New Roman"/>
          <w:bCs/>
          <w:noProof/>
          <w:color w:val="000000"/>
          <w:szCs w:val="24"/>
        </w:rPr>
        <w:t xml:space="preserve"> </w:t>
      </w:r>
      <w:r w:rsidRPr="00640BE5">
        <w:rPr>
          <w:rFonts w:ascii="Times New Roman" w:eastAsia="宋体" w:hAnsi="Times New Roman" w:cs="Times New Roman"/>
          <w:bCs/>
          <w:noProof/>
          <w:color w:val="000000"/>
          <w:szCs w:val="24"/>
        </w:rPr>
        <w:t>targeting tumoral blood vessels and cells. Front. Oncol. 2021 May 24;11:638591</w:t>
      </w:r>
      <w:r w:rsidR="0076464E" w:rsidRPr="00457045">
        <w:rPr>
          <w:rFonts w:ascii="Times New Roman" w:eastAsia="宋体" w:hAnsi="Times New Roman" w:cs="Times New Roman"/>
          <w:bCs/>
          <w:noProof/>
          <w:color w:val="000000"/>
          <w:szCs w:val="24"/>
        </w:rPr>
        <w:t>.</w:t>
      </w:r>
    </w:p>
    <w:p w14:paraId="29F6A793" w14:textId="66A66C33" w:rsidR="008471F1" w:rsidRDefault="008471F1" w:rsidP="008471F1">
      <w:pPr>
        <w:spacing w:line="360" w:lineRule="auto"/>
        <w:rPr>
          <w:rFonts w:ascii="宋体" w:eastAsia="宋体" w:hAnsi="宋体"/>
          <w:b/>
          <w:bCs/>
          <w:sz w:val="24"/>
          <w:szCs w:val="24"/>
        </w:rPr>
      </w:pPr>
      <w:r>
        <w:rPr>
          <w:rFonts w:ascii="宋体" w:eastAsia="宋体" w:hAnsi="宋体" w:hint="eastAsia"/>
          <w:b/>
          <w:bCs/>
          <w:sz w:val="24"/>
          <w:szCs w:val="24"/>
        </w:rPr>
        <w:t>六、主要完成人及完成单位</w:t>
      </w:r>
    </w:p>
    <w:p w14:paraId="1991CD2D" w14:textId="02F40F74" w:rsidR="008471F1" w:rsidRPr="008471F1" w:rsidRDefault="008471F1" w:rsidP="008471F1">
      <w:pPr>
        <w:spacing w:line="360" w:lineRule="auto"/>
        <w:rPr>
          <w:rFonts w:ascii="宋体" w:eastAsia="宋体" w:hAnsi="宋体"/>
          <w:sz w:val="24"/>
          <w:szCs w:val="24"/>
        </w:rPr>
      </w:pPr>
      <w:r w:rsidRPr="008471F1">
        <w:rPr>
          <w:rFonts w:ascii="宋体" w:eastAsia="宋体" w:hAnsi="宋体" w:hint="eastAsia"/>
          <w:sz w:val="24"/>
          <w:szCs w:val="24"/>
        </w:rPr>
        <w:t>主要完成人：</w:t>
      </w:r>
      <w:r w:rsidRPr="008471F1">
        <w:rPr>
          <w:rFonts w:ascii="宋体" w:eastAsia="宋体" w:hAnsi="宋体"/>
          <w:sz w:val="24"/>
          <w:szCs w:val="24"/>
        </w:rPr>
        <w:t>顾健、谭雯、刘明、谭睿、龚普阳、王琴、李丽梅、李昌华</w:t>
      </w:r>
      <w:r w:rsidRPr="008471F1">
        <w:rPr>
          <w:rFonts w:ascii="宋体" w:eastAsia="宋体" w:hAnsi="宋体" w:hint="eastAsia"/>
          <w:sz w:val="24"/>
          <w:szCs w:val="24"/>
        </w:rPr>
        <w:t>。</w:t>
      </w:r>
    </w:p>
    <w:p w14:paraId="68019427" w14:textId="155F23D0" w:rsidR="008471F1" w:rsidRPr="008471F1" w:rsidRDefault="008471F1" w:rsidP="008471F1">
      <w:pPr>
        <w:spacing w:line="360" w:lineRule="auto"/>
        <w:rPr>
          <w:rFonts w:ascii="宋体" w:eastAsia="宋体" w:hAnsi="宋体"/>
          <w:sz w:val="24"/>
          <w:szCs w:val="24"/>
        </w:rPr>
      </w:pPr>
      <w:r w:rsidRPr="008471F1">
        <w:rPr>
          <w:rFonts w:ascii="宋体" w:eastAsia="宋体" w:hAnsi="宋体" w:hint="eastAsia"/>
          <w:sz w:val="24"/>
          <w:szCs w:val="24"/>
        </w:rPr>
        <w:t>完成单位：西南民族大学、兰州大学、四川大学华西医院、西南交通大学、四川子仁制药有限公司</w:t>
      </w:r>
    </w:p>
    <w:sectPr w:rsidR="008471F1" w:rsidRPr="008471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4F9E9C" w14:textId="77777777" w:rsidR="00874C93" w:rsidRDefault="00874C93" w:rsidP="00C423E2">
      <w:r>
        <w:separator/>
      </w:r>
    </w:p>
  </w:endnote>
  <w:endnote w:type="continuationSeparator" w:id="0">
    <w:p w14:paraId="68D747AD" w14:textId="77777777" w:rsidR="00874C93" w:rsidRDefault="00874C93" w:rsidP="00C423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6665F" w14:textId="77777777" w:rsidR="00874C93" w:rsidRDefault="00874C93" w:rsidP="00C423E2">
      <w:r>
        <w:separator/>
      </w:r>
    </w:p>
  </w:footnote>
  <w:footnote w:type="continuationSeparator" w:id="0">
    <w:p w14:paraId="6DF09117" w14:textId="77777777" w:rsidR="00874C93" w:rsidRDefault="00874C93" w:rsidP="00C423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B3629"/>
    <w:multiLevelType w:val="hybridMultilevel"/>
    <w:tmpl w:val="DE5AC5E6"/>
    <w:lvl w:ilvl="0" w:tplc="1B1EA72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80172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029"/>
    <w:rsid w:val="000451AF"/>
    <w:rsid w:val="00067675"/>
    <w:rsid w:val="000D4800"/>
    <w:rsid w:val="000E4FD1"/>
    <w:rsid w:val="001300A5"/>
    <w:rsid w:val="00157033"/>
    <w:rsid w:val="001A090E"/>
    <w:rsid w:val="001C59F4"/>
    <w:rsid w:val="00247F90"/>
    <w:rsid w:val="00297B1B"/>
    <w:rsid w:val="002C51A7"/>
    <w:rsid w:val="002E1611"/>
    <w:rsid w:val="002F2A2C"/>
    <w:rsid w:val="00374793"/>
    <w:rsid w:val="003B1494"/>
    <w:rsid w:val="003C4B82"/>
    <w:rsid w:val="003D6999"/>
    <w:rsid w:val="004324E5"/>
    <w:rsid w:val="00457045"/>
    <w:rsid w:val="0049278A"/>
    <w:rsid w:val="004E11CB"/>
    <w:rsid w:val="004F77A4"/>
    <w:rsid w:val="00501092"/>
    <w:rsid w:val="00523DCF"/>
    <w:rsid w:val="0057240E"/>
    <w:rsid w:val="005D407B"/>
    <w:rsid w:val="0060755A"/>
    <w:rsid w:val="00632DB8"/>
    <w:rsid w:val="006333D8"/>
    <w:rsid w:val="00640BE5"/>
    <w:rsid w:val="006561AE"/>
    <w:rsid w:val="006828C8"/>
    <w:rsid w:val="0068428D"/>
    <w:rsid w:val="006D2843"/>
    <w:rsid w:val="00702029"/>
    <w:rsid w:val="00714066"/>
    <w:rsid w:val="007531CB"/>
    <w:rsid w:val="00756C0B"/>
    <w:rsid w:val="0076464E"/>
    <w:rsid w:val="007922B6"/>
    <w:rsid w:val="007C52D6"/>
    <w:rsid w:val="007E1A4B"/>
    <w:rsid w:val="008471F1"/>
    <w:rsid w:val="00860CDF"/>
    <w:rsid w:val="00874C93"/>
    <w:rsid w:val="008B30E0"/>
    <w:rsid w:val="008C5DA3"/>
    <w:rsid w:val="008E0210"/>
    <w:rsid w:val="008F64D6"/>
    <w:rsid w:val="00931B12"/>
    <w:rsid w:val="00954C5B"/>
    <w:rsid w:val="0099283F"/>
    <w:rsid w:val="009A5873"/>
    <w:rsid w:val="009B2C2F"/>
    <w:rsid w:val="009E07BC"/>
    <w:rsid w:val="00AA2588"/>
    <w:rsid w:val="00AB3DDA"/>
    <w:rsid w:val="00AC6B96"/>
    <w:rsid w:val="00AE0330"/>
    <w:rsid w:val="00B2214B"/>
    <w:rsid w:val="00B35A99"/>
    <w:rsid w:val="00B832A0"/>
    <w:rsid w:val="00BE165B"/>
    <w:rsid w:val="00BE277D"/>
    <w:rsid w:val="00BF260F"/>
    <w:rsid w:val="00C423E2"/>
    <w:rsid w:val="00C42A37"/>
    <w:rsid w:val="00C51320"/>
    <w:rsid w:val="00C60E46"/>
    <w:rsid w:val="00C630DB"/>
    <w:rsid w:val="00CB0071"/>
    <w:rsid w:val="00CB4BA5"/>
    <w:rsid w:val="00CC53D4"/>
    <w:rsid w:val="00CC617B"/>
    <w:rsid w:val="00CD6234"/>
    <w:rsid w:val="00D24D74"/>
    <w:rsid w:val="00D3128F"/>
    <w:rsid w:val="00D35CBA"/>
    <w:rsid w:val="00D72061"/>
    <w:rsid w:val="00DA0CA1"/>
    <w:rsid w:val="00DA51E6"/>
    <w:rsid w:val="00DB0BEE"/>
    <w:rsid w:val="00DC2828"/>
    <w:rsid w:val="00DE3CB7"/>
    <w:rsid w:val="00E05297"/>
    <w:rsid w:val="00E06503"/>
    <w:rsid w:val="00E2421B"/>
    <w:rsid w:val="00E32634"/>
    <w:rsid w:val="00E5151F"/>
    <w:rsid w:val="00E82CC2"/>
    <w:rsid w:val="00F023C4"/>
    <w:rsid w:val="00F24D51"/>
    <w:rsid w:val="00F664E1"/>
    <w:rsid w:val="00F92472"/>
    <w:rsid w:val="00FA5C02"/>
    <w:rsid w:val="00FC03FC"/>
    <w:rsid w:val="00FD2810"/>
    <w:rsid w:val="00FE1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D5CE5C"/>
  <w15:chartTrackingRefBased/>
  <w15:docId w15:val="{05ADA6DB-AD74-481A-9D1C-C9131F84D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23E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423E2"/>
    <w:rPr>
      <w:sz w:val="18"/>
      <w:szCs w:val="18"/>
    </w:rPr>
  </w:style>
  <w:style w:type="paragraph" w:styleId="a5">
    <w:name w:val="footer"/>
    <w:basedOn w:val="a"/>
    <w:link w:val="a6"/>
    <w:uiPriority w:val="99"/>
    <w:unhideWhenUsed/>
    <w:rsid w:val="00C423E2"/>
    <w:pPr>
      <w:tabs>
        <w:tab w:val="center" w:pos="4153"/>
        <w:tab w:val="right" w:pos="8306"/>
      </w:tabs>
      <w:snapToGrid w:val="0"/>
      <w:jc w:val="left"/>
    </w:pPr>
    <w:rPr>
      <w:sz w:val="18"/>
      <w:szCs w:val="18"/>
    </w:rPr>
  </w:style>
  <w:style w:type="character" w:customStyle="1" w:styleId="a6">
    <w:name w:val="页脚 字符"/>
    <w:basedOn w:val="a0"/>
    <w:link w:val="a5"/>
    <w:uiPriority w:val="99"/>
    <w:rsid w:val="00C423E2"/>
    <w:rPr>
      <w:sz w:val="18"/>
      <w:szCs w:val="18"/>
    </w:rPr>
  </w:style>
  <w:style w:type="paragraph" w:styleId="a7">
    <w:name w:val="Revision"/>
    <w:hidden/>
    <w:uiPriority w:val="99"/>
    <w:semiHidden/>
    <w:rsid w:val="00CC53D4"/>
  </w:style>
  <w:style w:type="table" w:styleId="a8">
    <w:name w:val="Table Grid"/>
    <w:basedOn w:val="a1"/>
    <w:uiPriority w:val="39"/>
    <w:rsid w:val="007646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6464E"/>
    <w:rPr>
      <w:sz w:val="18"/>
      <w:szCs w:val="18"/>
    </w:rPr>
  </w:style>
  <w:style w:type="character" w:customStyle="1" w:styleId="aa">
    <w:name w:val="批注框文本 字符"/>
    <w:basedOn w:val="a0"/>
    <w:link w:val="a9"/>
    <w:uiPriority w:val="99"/>
    <w:semiHidden/>
    <w:rsid w:val="0076464E"/>
    <w:rPr>
      <w:sz w:val="18"/>
      <w:szCs w:val="18"/>
    </w:rPr>
  </w:style>
  <w:style w:type="paragraph" w:styleId="ab">
    <w:name w:val="List Paragraph"/>
    <w:basedOn w:val="a"/>
    <w:uiPriority w:val="34"/>
    <w:qFormat/>
    <w:rsid w:val="0076464E"/>
    <w:pPr>
      <w:ind w:firstLineChars="200" w:firstLine="420"/>
    </w:pPr>
  </w:style>
  <w:style w:type="character" w:styleId="ac">
    <w:name w:val="annotation reference"/>
    <w:basedOn w:val="a0"/>
    <w:uiPriority w:val="99"/>
    <w:semiHidden/>
    <w:unhideWhenUsed/>
    <w:rsid w:val="00931B12"/>
    <w:rPr>
      <w:sz w:val="21"/>
      <w:szCs w:val="21"/>
    </w:rPr>
  </w:style>
  <w:style w:type="paragraph" w:styleId="ad">
    <w:name w:val="annotation text"/>
    <w:basedOn w:val="a"/>
    <w:link w:val="ae"/>
    <w:uiPriority w:val="99"/>
    <w:unhideWhenUsed/>
    <w:rsid w:val="00931B12"/>
    <w:pPr>
      <w:jc w:val="left"/>
    </w:pPr>
  </w:style>
  <w:style w:type="character" w:customStyle="1" w:styleId="ae">
    <w:name w:val="批注文字 字符"/>
    <w:basedOn w:val="a0"/>
    <w:link w:val="ad"/>
    <w:uiPriority w:val="99"/>
    <w:rsid w:val="00931B12"/>
  </w:style>
  <w:style w:type="paragraph" w:styleId="af">
    <w:name w:val="annotation subject"/>
    <w:basedOn w:val="ad"/>
    <w:next w:val="ad"/>
    <w:link w:val="af0"/>
    <w:uiPriority w:val="99"/>
    <w:semiHidden/>
    <w:unhideWhenUsed/>
    <w:rsid w:val="00931B12"/>
    <w:rPr>
      <w:b/>
      <w:bCs/>
    </w:rPr>
  </w:style>
  <w:style w:type="character" w:customStyle="1" w:styleId="af0">
    <w:name w:val="批注主题 字符"/>
    <w:basedOn w:val="ae"/>
    <w:link w:val="af"/>
    <w:uiPriority w:val="99"/>
    <w:semiHidden/>
    <w:rsid w:val="00931B1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055189">
      <w:bodyDiv w:val="1"/>
      <w:marLeft w:val="0"/>
      <w:marRight w:val="0"/>
      <w:marTop w:val="0"/>
      <w:marBottom w:val="0"/>
      <w:divBdr>
        <w:top w:val="none" w:sz="0" w:space="0" w:color="auto"/>
        <w:left w:val="none" w:sz="0" w:space="0" w:color="auto"/>
        <w:bottom w:val="none" w:sz="0" w:space="0" w:color="auto"/>
        <w:right w:val="none" w:sz="0" w:space="0" w:color="auto"/>
      </w:divBdr>
      <w:divsChild>
        <w:div w:id="489829757">
          <w:marLeft w:val="0"/>
          <w:marRight w:val="0"/>
          <w:marTop w:val="0"/>
          <w:marBottom w:val="0"/>
          <w:divBdr>
            <w:top w:val="none" w:sz="0" w:space="0" w:color="auto"/>
            <w:left w:val="none" w:sz="0" w:space="0" w:color="auto"/>
            <w:bottom w:val="none" w:sz="0" w:space="0" w:color="auto"/>
            <w:right w:val="none" w:sz="0" w:space="0" w:color="auto"/>
          </w:divBdr>
          <w:divsChild>
            <w:div w:id="1338658599">
              <w:marLeft w:val="0"/>
              <w:marRight w:val="0"/>
              <w:marTop w:val="0"/>
              <w:marBottom w:val="0"/>
              <w:divBdr>
                <w:top w:val="none" w:sz="0" w:space="0" w:color="auto"/>
                <w:left w:val="none" w:sz="0" w:space="0" w:color="auto"/>
                <w:bottom w:val="none" w:sz="0" w:space="0" w:color="auto"/>
                <w:right w:val="none" w:sz="0" w:space="0" w:color="auto"/>
              </w:divBdr>
              <w:divsChild>
                <w:div w:id="1278564040">
                  <w:marLeft w:val="0"/>
                  <w:marRight w:val="0"/>
                  <w:marTop w:val="0"/>
                  <w:marBottom w:val="0"/>
                  <w:divBdr>
                    <w:top w:val="none" w:sz="0" w:space="0" w:color="auto"/>
                    <w:left w:val="none" w:sz="0" w:space="0" w:color="auto"/>
                    <w:bottom w:val="none" w:sz="0" w:space="0" w:color="auto"/>
                    <w:right w:val="none" w:sz="0" w:space="0" w:color="auto"/>
                  </w:divBdr>
                  <w:divsChild>
                    <w:div w:id="82655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399715">
      <w:bodyDiv w:val="1"/>
      <w:marLeft w:val="0"/>
      <w:marRight w:val="0"/>
      <w:marTop w:val="0"/>
      <w:marBottom w:val="0"/>
      <w:divBdr>
        <w:top w:val="none" w:sz="0" w:space="0" w:color="auto"/>
        <w:left w:val="none" w:sz="0" w:space="0" w:color="auto"/>
        <w:bottom w:val="none" w:sz="0" w:space="0" w:color="auto"/>
        <w:right w:val="none" w:sz="0" w:space="0" w:color="auto"/>
      </w:divBdr>
      <w:divsChild>
        <w:div w:id="2134669942">
          <w:marLeft w:val="0"/>
          <w:marRight w:val="0"/>
          <w:marTop w:val="0"/>
          <w:marBottom w:val="0"/>
          <w:divBdr>
            <w:top w:val="none" w:sz="0" w:space="0" w:color="auto"/>
            <w:left w:val="none" w:sz="0" w:space="0" w:color="auto"/>
            <w:bottom w:val="none" w:sz="0" w:space="0" w:color="auto"/>
            <w:right w:val="none" w:sz="0" w:space="0" w:color="auto"/>
          </w:divBdr>
          <w:divsChild>
            <w:div w:id="1311524045">
              <w:marLeft w:val="0"/>
              <w:marRight w:val="0"/>
              <w:marTop w:val="0"/>
              <w:marBottom w:val="0"/>
              <w:divBdr>
                <w:top w:val="none" w:sz="0" w:space="0" w:color="auto"/>
                <w:left w:val="none" w:sz="0" w:space="0" w:color="auto"/>
                <w:bottom w:val="none" w:sz="0" w:space="0" w:color="auto"/>
                <w:right w:val="none" w:sz="0" w:space="0" w:color="auto"/>
              </w:divBdr>
              <w:divsChild>
                <w:div w:id="1989936988">
                  <w:marLeft w:val="0"/>
                  <w:marRight w:val="0"/>
                  <w:marTop w:val="0"/>
                  <w:marBottom w:val="0"/>
                  <w:divBdr>
                    <w:top w:val="none" w:sz="0" w:space="0" w:color="auto"/>
                    <w:left w:val="none" w:sz="0" w:space="0" w:color="auto"/>
                    <w:bottom w:val="none" w:sz="0" w:space="0" w:color="auto"/>
                    <w:right w:val="none" w:sz="0" w:space="0" w:color="auto"/>
                  </w:divBdr>
                  <w:divsChild>
                    <w:div w:id="93686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316122">
      <w:bodyDiv w:val="1"/>
      <w:marLeft w:val="0"/>
      <w:marRight w:val="0"/>
      <w:marTop w:val="0"/>
      <w:marBottom w:val="0"/>
      <w:divBdr>
        <w:top w:val="none" w:sz="0" w:space="0" w:color="auto"/>
        <w:left w:val="none" w:sz="0" w:space="0" w:color="auto"/>
        <w:bottom w:val="none" w:sz="0" w:space="0" w:color="auto"/>
        <w:right w:val="none" w:sz="0" w:space="0" w:color="auto"/>
      </w:divBdr>
      <w:divsChild>
        <w:div w:id="1741974065">
          <w:marLeft w:val="0"/>
          <w:marRight w:val="0"/>
          <w:marTop w:val="0"/>
          <w:marBottom w:val="0"/>
          <w:divBdr>
            <w:top w:val="none" w:sz="0" w:space="0" w:color="auto"/>
            <w:left w:val="none" w:sz="0" w:space="0" w:color="auto"/>
            <w:bottom w:val="none" w:sz="0" w:space="0" w:color="auto"/>
            <w:right w:val="none" w:sz="0" w:space="0" w:color="auto"/>
          </w:divBdr>
          <w:divsChild>
            <w:div w:id="1370717118">
              <w:marLeft w:val="0"/>
              <w:marRight w:val="0"/>
              <w:marTop w:val="0"/>
              <w:marBottom w:val="0"/>
              <w:divBdr>
                <w:top w:val="none" w:sz="0" w:space="0" w:color="auto"/>
                <w:left w:val="none" w:sz="0" w:space="0" w:color="auto"/>
                <w:bottom w:val="none" w:sz="0" w:space="0" w:color="auto"/>
                <w:right w:val="none" w:sz="0" w:space="0" w:color="auto"/>
              </w:divBdr>
              <w:divsChild>
                <w:div w:id="874317963">
                  <w:marLeft w:val="0"/>
                  <w:marRight w:val="0"/>
                  <w:marTop w:val="0"/>
                  <w:marBottom w:val="0"/>
                  <w:divBdr>
                    <w:top w:val="none" w:sz="0" w:space="0" w:color="auto"/>
                    <w:left w:val="none" w:sz="0" w:space="0" w:color="auto"/>
                    <w:bottom w:val="none" w:sz="0" w:space="0" w:color="auto"/>
                    <w:right w:val="none" w:sz="0" w:space="0" w:color="auto"/>
                  </w:divBdr>
                  <w:divsChild>
                    <w:div w:id="1929922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3</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puyang gong</dc:creator>
  <cp:keywords/>
  <dc:description/>
  <cp:lastModifiedBy>Zoey MT</cp:lastModifiedBy>
  <cp:revision>78</cp:revision>
  <dcterms:created xsi:type="dcterms:W3CDTF">2023-06-20T15:08:00Z</dcterms:created>
  <dcterms:modified xsi:type="dcterms:W3CDTF">2023-06-25T06:54:00Z</dcterms:modified>
</cp:coreProperties>
</file>